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D2080" w14:textId="2913D3B2" w:rsidR="001803CC" w:rsidRDefault="001A0F7F" w:rsidP="001803CC">
      <w:pPr>
        <w:pStyle w:val="a3"/>
        <w:ind w:left="1276" w:firstLine="28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D97E18">
        <w:t>второму иностранному языку (немецкий)</w:t>
      </w:r>
      <w:r w:rsidR="001803CC">
        <w:t xml:space="preserve"> </w:t>
      </w:r>
      <w:r w:rsidR="00D97E18">
        <w:t>5</w:t>
      </w:r>
      <w:r>
        <w:rPr>
          <w:spacing w:val="-4"/>
        </w:rPr>
        <w:t xml:space="preserve"> </w:t>
      </w:r>
      <w:r>
        <w:t xml:space="preserve">класс </w:t>
      </w:r>
    </w:p>
    <w:p w14:paraId="53592689" w14:textId="77777777" w:rsidR="001803CC" w:rsidRDefault="001803CC" w:rsidP="001A0F7F">
      <w:pPr>
        <w:pStyle w:val="a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1A0F7F" w14:paraId="4BB2E616" w14:textId="77777777" w:rsidTr="008D3892">
        <w:trPr>
          <w:trHeight w:val="278"/>
        </w:trPr>
        <w:tc>
          <w:tcPr>
            <w:tcW w:w="2518" w:type="dxa"/>
          </w:tcPr>
          <w:p w14:paraId="356DC0D3" w14:textId="77777777" w:rsidR="001A0F7F" w:rsidRDefault="001A0F7F" w:rsidP="008D389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7054" w:type="dxa"/>
          </w:tcPr>
          <w:p w14:paraId="4E8B290E" w14:textId="29F20EE8" w:rsidR="001A0F7F" w:rsidRPr="001A0F7F" w:rsidRDefault="00D97E18" w:rsidP="001D2CF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Второй иностранный язык (немецкий)</w:t>
            </w:r>
          </w:p>
        </w:tc>
      </w:tr>
      <w:tr w:rsidR="001A0F7F" w14:paraId="0D0AD18E" w14:textId="77777777" w:rsidTr="008D3892">
        <w:trPr>
          <w:trHeight w:val="275"/>
        </w:trPr>
        <w:tc>
          <w:tcPr>
            <w:tcW w:w="2518" w:type="dxa"/>
          </w:tcPr>
          <w:p w14:paraId="2931B854" w14:textId="77777777" w:rsidR="001A0F7F" w:rsidRPr="00C545CA" w:rsidRDefault="001A0F7F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545CA">
              <w:rPr>
                <w:spacing w:val="-2"/>
                <w:sz w:val="24"/>
                <w:lang w:val="ru-RU"/>
              </w:rPr>
              <w:t>Класс</w:t>
            </w:r>
          </w:p>
        </w:tc>
        <w:tc>
          <w:tcPr>
            <w:tcW w:w="7054" w:type="dxa"/>
          </w:tcPr>
          <w:p w14:paraId="73793C4A" w14:textId="4DF9699B" w:rsidR="001A0F7F" w:rsidRPr="00C545CA" w:rsidRDefault="00D97E18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1A0F7F" w:rsidRPr="00C545CA">
              <w:rPr>
                <w:sz w:val="24"/>
                <w:lang w:val="ru-RU"/>
              </w:rPr>
              <w:t xml:space="preserve"> </w:t>
            </w:r>
            <w:r w:rsidR="001A0F7F" w:rsidRPr="00C545CA">
              <w:rPr>
                <w:spacing w:val="-2"/>
                <w:sz w:val="24"/>
                <w:lang w:val="ru-RU"/>
              </w:rPr>
              <w:t>класс</w:t>
            </w:r>
          </w:p>
        </w:tc>
      </w:tr>
      <w:tr w:rsidR="001A0F7F" w14:paraId="3673F579" w14:textId="77777777" w:rsidTr="008D3892">
        <w:trPr>
          <w:trHeight w:val="275"/>
        </w:trPr>
        <w:tc>
          <w:tcPr>
            <w:tcW w:w="2518" w:type="dxa"/>
          </w:tcPr>
          <w:p w14:paraId="7315F300" w14:textId="77777777" w:rsidR="001A0F7F" w:rsidRPr="00C545CA" w:rsidRDefault="001A0F7F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545CA">
              <w:rPr>
                <w:sz w:val="24"/>
                <w:lang w:val="ru-RU"/>
              </w:rPr>
              <w:t>Уровень</w:t>
            </w:r>
            <w:r w:rsidRPr="00C545CA">
              <w:rPr>
                <w:spacing w:val="-1"/>
                <w:sz w:val="24"/>
                <w:lang w:val="ru-RU"/>
              </w:rPr>
              <w:t xml:space="preserve"> </w:t>
            </w:r>
            <w:r w:rsidRPr="00C545CA">
              <w:rPr>
                <w:spacing w:val="-2"/>
                <w:sz w:val="24"/>
                <w:lang w:val="ru-RU"/>
              </w:rPr>
              <w:t>освоения</w:t>
            </w:r>
          </w:p>
        </w:tc>
        <w:tc>
          <w:tcPr>
            <w:tcW w:w="7054" w:type="dxa"/>
          </w:tcPr>
          <w:p w14:paraId="2C182C9B" w14:textId="77777777" w:rsidR="001A0F7F" w:rsidRPr="00C545CA" w:rsidRDefault="001A0F7F" w:rsidP="008D389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545CA">
              <w:rPr>
                <w:spacing w:val="-2"/>
                <w:sz w:val="24"/>
                <w:lang w:val="ru-RU"/>
              </w:rPr>
              <w:t xml:space="preserve">Углубленный </w:t>
            </w:r>
          </w:p>
        </w:tc>
      </w:tr>
      <w:tr w:rsidR="001A0F7F" w14:paraId="69A4C1F9" w14:textId="77777777" w:rsidTr="008D3892">
        <w:trPr>
          <w:trHeight w:val="3336"/>
        </w:trPr>
        <w:tc>
          <w:tcPr>
            <w:tcW w:w="2518" w:type="dxa"/>
          </w:tcPr>
          <w:p w14:paraId="199D0185" w14:textId="77777777" w:rsidR="001A0F7F" w:rsidRPr="00C545CA" w:rsidRDefault="001A0F7F" w:rsidP="008D389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545CA">
              <w:rPr>
                <w:sz w:val="24"/>
                <w:lang w:val="ru-RU"/>
              </w:rPr>
              <w:t>Нормативная</w:t>
            </w:r>
            <w:r w:rsidRPr="00C545CA">
              <w:rPr>
                <w:spacing w:val="-9"/>
                <w:sz w:val="24"/>
                <w:lang w:val="ru-RU"/>
              </w:rPr>
              <w:t xml:space="preserve"> </w:t>
            </w:r>
            <w:r w:rsidRPr="00C545CA">
              <w:rPr>
                <w:spacing w:val="-4"/>
                <w:sz w:val="24"/>
                <w:lang w:val="ru-RU"/>
              </w:rPr>
              <w:t>база</w:t>
            </w:r>
          </w:p>
        </w:tc>
        <w:tc>
          <w:tcPr>
            <w:tcW w:w="7054" w:type="dxa"/>
          </w:tcPr>
          <w:p w14:paraId="7E299A77" w14:textId="77777777" w:rsidR="00D97E18" w:rsidRPr="00245F5A" w:rsidRDefault="00D97E18" w:rsidP="00D97E1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45F5A">
              <w:rPr>
                <w:color w:val="000000" w:themeColor="text1"/>
                <w:sz w:val="24"/>
                <w:szCs w:val="24"/>
              </w:rPr>
              <w:t xml:space="preserve">Настоящая рабочая программа «Немецкий язык как второй иностранный» составлена на основе: </w:t>
            </w:r>
          </w:p>
          <w:p w14:paraId="1D17CC15" w14:textId="77777777" w:rsidR="00D97E18" w:rsidRPr="00132CEC" w:rsidRDefault="00D97E18" w:rsidP="00D97E18">
            <w:pPr>
              <w:numPr>
                <w:ilvl w:val="0"/>
                <w:numId w:val="6"/>
              </w:numPr>
              <w:ind w:right="-31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2CEC">
              <w:rPr>
                <w:rFonts w:eastAsia="Calibri"/>
                <w:color w:val="000000" w:themeColor="text1"/>
                <w:sz w:val="24"/>
                <w:szCs w:val="24"/>
              </w:rPr>
              <w:t>Федерального государственного образовательного стандарта основного общего   образования, утвержденного приказом Минобразования и науки Российской Феде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рации от 31 мая 2021 года № 287</w:t>
            </w:r>
          </w:p>
          <w:p w14:paraId="34FCF70E" w14:textId="77777777" w:rsidR="00D97E18" w:rsidRPr="00132CEC" w:rsidRDefault="00D97E18" w:rsidP="00D97E18">
            <w:pPr>
              <w:numPr>
                <w:ilvl w:val="0"/>
                <w:numId w:val="6"/>
              </w:numPr>
              <w:ind w:right="-31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32CEC">
              <w:rPr>
                <w:rFonts w:eastAsia="Calibri"/>
                <w:color w:val="000000" w:themeColor="text1"/>
                <w:sz w:val="24"/>
                <w:szCs w:val="24"/>
              </w:rPr>
              <w:t xml:space="preserve">Основной образовательной программы основного общего   образования, МАОУ </w:t>
            </w:r>
            <w:proofErr w:type="spellStart"/>
            <w:r w:rsidRPr="00132CEC">
              <w:rPr>
                <w:rFonts w:eastAsia="Calibri"/>
                <w:color w:val="000000" w:themeColor="text1"/>
                <w:sz w:val="24"/>
                <w:szCs w:val="24"/>
              </w:rPr>
              <w:t>Червишевская</w:t>
            </w:r>
            <w:proofErr w:type="spellEnd"/>
            <w:r w:rsidRPr="00132CEC">
              <w:rPr>
                <w:rFonts w:eastAsia="Calibri"/>
                <w:color w:val="000000" w:themeColor="text1"/>
                <w:sz w:val="24"/>
                <w:szCs w:val="24"/>
              </w:rPr>
              <w:t xml:space="preserve"> СОШ</w:t>
            </w:r>
          </w:p>
          <w:p w14:paraId="210B4458" w14:textId="0897CE47" w:rsidR="00336ADD" w:rsidRPr="00D97E18" w:rsidRDefault="00D97E18" w:rsidP="00336ADD">
            <w:pPr>
              <w:numPr>
                <w:ilvl w:val="0"/>
                <w:numId w:val="6"/>
              </w:numPr>
              <w:ind w:right="-31"/>
              <w:jc w:val="both"/>
              <w:rPr>
                <w:rStyle w:val="c0c6"/>
                <w:rFonts w:eastAsia="Calibri"/>
                <w:color w:val="000000" w:themeColor="text1"/>
                <w:sz w:val="24"/>
                <w:szCs w:val="24"/>
                <w:lang w:val="ru-RU"/>
              </w:rPr>
            </w:pPr>
            <w:r w:rsidRPr="00D97E18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 xml:space="preserve">Учебного плана МАОУ </w:t>
            </w:r>
            <w:proofErr w:type="spellStart"/>
            <w:r w:rsidRPr="00D97E18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>Червишевской</w:t>
            </w:r>
            <w:proofErr w:type="spellEnd"/>
            <w:r w:rsidRPr="00D97E18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 xml:space="preserve"> СОШ, утвержденного </w:t>
            </w:r>
            <w:proofErr w:type="gramStart"/>
            <w:r w:rsidRPr="00D97E18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>приказом  директора</w:t>
            </w:r>
            <w:proofErr w:type="gramEnd"/>
            <w:r w:rsidRPr="00D97E18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7E18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>Жиляковой</w:t>
            </w:r>
            <w:proofErr w:type="spellEnd"/>
            <w:r w:rsidRPr="00D97E18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 xml:space="preserve"> Н.А. от  30.08.2022 года  №388-ОД и согласованного 30.08.2022 года на заседании Управляющего  совета МАОУ </w:t>
            </w:r>
            <w:proofErr w:type="spellStart"/>
            <w:r w:rsidRPr="00D97E18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>Червишевская</w:t>
            </w:r>
            <w:proofErr w:type="spellEnd"/>
            <w:r w:rsidRPr="00D97E18">
              <w:rPr>
                <w:rFonts w:eastAsia="Calibri"/>
                <w:color w:val="000000" w:themeColor="text1"/>
                <w:sz w:val="24"/>
                <w:szCs w:val="24"/>
                <w:lang w:val="ru-RU"/>
              </w:rPr>
              <w:t xml:space="preserve"> СОШ  протокол № 12</w:t>
            </w:r>
          </w:p>
          <w:p w14:paraId="4D2A44F8" w14:textId="77777777" w:rsidR="001A0F7F" w:rsidRPr="001A0F7F" w:rsidRDefault="001A0F7F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</w:tr>
      <w:tr w:rsidR="001A0F7F" w14:paraId="554B1A84" w14:textId="77777777" w:rsidTr="008D3892">
        <w:trPr>
          <w:trHeight w:val="1103"/>
        </w:trPr>
        <w:tc>
          <w:tcPr>
            <w:tcW w:w="2518" w:type="dxa"/>
          </w:tcPr>
          <w:p w14:paraId="49218BC8" w14:textId="55E610CA" w:rsidR="001A0F7F" w:rsidRPr="001A0F7F" w:rsidRDefault="0012351A" w:rsidP="008D389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 реализации программы</w:t>
            </w:r>
          </w:p>
        </w:tc>
        <w:tc>
          <w:tcPr>
            <w:tcW w:w="7054" w:type="dxa"/>
          </w:tcPr>
          <w:p w14:paraId="516E0F0E" w14:textId="05112492" w:rsidR="001A0F7F" w:rsidRPr="001A0F7F" w:rsidRDefault="0012351A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  <w:p w14:paraId="3A75D3CC" w14:textId="6E674B88" w:rsidR="001A0F7F" w:rsidRPr="001A0F7F" w:rsidRDefault="001A0F7F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</w:tr>
      <w:tr w:rsidR="0012351A" w14:paraId="0AFC2194" w14:textId="77777777" w:rsidTr="00E4689C">
        <w:trPr>
          <w:trHeight w:val="3231"/>
        </w:trPr>
        <w:tc>
          <w:tcPr>
            <w:tcW w:w="2518" w:type="dxa"/>
          </w:tcPr>
          <w:p w14:paraId="3D4518E3" w14:textId="2A71D758" w:rsidR="0012351A" w:rsidRDefault="0012351A" w:rsidP="008D3892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  <w:lang w:val="ru-RU"/>
              </w:rPr>
              <w:t>Краткое содержание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054" w:type="dxa"/>
          </w:tcPr>
          <w:p w14:paraId="41E33CBA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>Предмету «Второй иностранный язык» принадлежит особое место в системе среднего общего образования и воспитания современного школьника в условиях поликультурного и многоязычного мира. Так же, как и учебный предмет «Иностранный язык», второй иностранный язык направлен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Изучение второго иностранного языка погружает обучающихся в учебную ситуацию многоязычия и диалога культур.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      </w:r>
          </w:p>
          <w:p w14:paraId="459D8230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 xml:space="preserve">Построение программы по предмету «Второй иностранный язык»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      </w:r>
            <w:proofErr w:type="gramStart"/>
            <w:r w:rsidRPr="002119AB">
              <w:rPr>
                <w:sz w:val="24"/>
                <w:szCs w:val="24"/>
              </w:rPr>
              <w:t>обучения</w:t>
            </w:r>
            <w:proofErr w:type="gramEnd"/>
            <w:r w:rsidRPr="002119AB">
              <w:rPr>
                <w:sz w:val="24"/>
                <w:szCs w:val="24"/>
              </w:rPr>
      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      </w:r>
          </w:p>
          <w:p w14:paraId="46984461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</w:t>
            </w:r>
          </w:p>
          <w:p w14:paraId="5A840804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 xml:space="preserve">Владение двумя иностранными языка обеспечивает, с одной стороны, быстрый доступ к передовым международным научным и технологическим достижениям, с другой стороны, позволяет общаться с представителями других культур не только на английском языке как языке международного общения, но и на </w:t>
            </w:r>
            <w:r w:rsidRPr="002119AB">
              <w:rPr>
                <w:sz w:val="24"/>
                <w:szCs w:val="24"/>
              </w:rPr>
              <w:lastRenderedPageBreak/>
              <w:t>других языках, учитывая особенности соответствующей культуры и менталитета.</w:t>
            </w:r>
          </w:p>
          <w:p w14:paraId="163465EF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>Владение двумя иностранными языками расширяет возможности образования и самообразования, поскольку даёт доступ к ещё одному пласту достижений национальной культуры и науки. Кроме того, владение вторым иностранным языком является неотъемлемой частью многих профессий, связанных со взаимодействием с другими культурами: специалисты по мировой экономике и международному праву, журналисты, культурологи, историки и представители других гуманитарных профессий.</w:t>
            </w:r>
          </w:p>
          <w:p w14:paraId="73374B8D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>Следовательно, второй иностранный язык является универсальным предметом, который выражают желание изучать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      </w:r>
          </w:p>
          <w:p w14:paraId="2B5A563C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>Одной из важных особенностей изучения второго иностранного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с первым иностранным и русским языками.</w:t>
            </w:r>
          </w:p>
          <w:p w14:paraId="43AB18EF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>Исследователями установлено, что процесс изучения второго иностранного языка может быть интенсифицирован при следовании следующим принципам:</w:t>
            </w:r>
          </w:p>
          <w:p w14:paraId="15E85A33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 xml:space="preserve">— принцип комплексности, который актуален не только в отношении взаимосвязанного обучения всем видам речевой деятельности через интеграцию коммуникативных задач. Данный принцип обеспечивает формирование единой </w:t>
            </w:r>
            <w:proofErr w:type="spellStart"/>
            <w:r w:rsidRPr="002119AB">
              <w:rPr>
                <w:sz w:val="24"/>
                <w:szCs w:val="24"/>
              </w:rPr>
              <w:t>мультилингвальной</w:t>
            </w:r>
            <w:proofErr w:type="spellEnd"/>
            <w:r w:rsidRPr="002119AB">
              <w:rPr>
                <w:sz w:val="24"/>
                <w:szCs w:val="24"/>
              </w:rPr>
              <w:t xml:space="preserve"> коммуникативной компетенции через учёт уровня развития коммуникативной компетенции в других языках и опору на неё;</w:t>
            </w:r>
          </w:p>
          <w:p w14:paraId="0DD9140C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 xml:space="preserve">— сопоставительный принцип, который проявляется через сравнение и сопоставление </w:t>
            </w:r>
          </w:p>
          <w:p w14:paraId="5BE2C8B4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>коррелирующих друг с другом языковых явлений родного, первого и второго иностранных языков.</w:t>
            </w:r>
          </w:p>
          <w:p w14:paraId="263A9202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>Реализация этого принципа выступает инструментом оптимизации обучения, формирования металингвистического сознания учащихся;</w:t>
            </w:r>
          </w:p>
          <w:p w14:paraId="300030CB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>— принцип интенсификации учебного труда учащихся, который продиктован необходимостью ускорить учебный процесс и внутренними характеристиками овладения вторым иностранным языком, позволяющим это сделать;</w:t>
            </w:r>
          </w:p>
          <w:p w14:paraId="125C9BF6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>— принцип межкультурной направленности обучения, который позволяет расширить взгляд на процесс межкультурной коммуникации. В соответствии с этим принципом обязательными становятся сопоставительные приёмы с социокультурным материалом, которые помогают, с одной стороны, избежать дублирования содержания обучения, а с другой — побуждают к анализу социокультурного содержания, рефлексии своей собственной культуры.</w:t>
            </w:r>
          </w:p>
          <w:p w14:paraId="05D7F966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>В целом интенсификация учебного процесса возможна при использовании следующих стратегий:</w:t>
            </w:r>
            <w:r w:rsidRPr="002119AB">
              <w:rPr>
                <w:sz w:val="24"/>
                <w:szCs w:val="24"/>
              </w:rPr>
              <w:tab/>
              <w:t>— совершенствование познавательных действий учеников;</w:t>
            </w:r>
          </w:p>
          <w:p w14:paraId="4987670A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>— перенос учебных умений;</w:t>
            </w:r>
          </w:p>
          <w:p w14:paraId="6A88D22E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>— перенос лингвистических и социокультурных знаний, речевых умений;</w:t>
            </w:r>
          </w:p>
          <w:p w14:paraId="1DF42FF7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 xml:space="preserve">— повышенные по сравнению с первым иностранным языком </w:t>
            </w:r>
            <w:r w:rsidRPr="002119AB">
              <w:rPr>
                <w:sz w:val="24"/>
                <w:szCs w:val="24"/>
              </w:rPr>
              <w:lastRenderedPageBreak/>
              <w:t>объёмы нового грамматического и лексического материала;</w:t>
            </w:r>
          </w:p>
          <w:p w14:paraId="3BE0D6DF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>— совместная отработка элементов лингвистических явлений;</w:t>
            </w:r>
          </w:p>
          <w:p w14:paraId="3B9FEF12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>— использование интегративных упражнений и заданий, требующих проблемного мышления;</w:t>
            </w:r>
            <w:r w:rsidRPr="002119AB">
              <w:rPr>
                <w:sz w:val="24"/>
                <w:szCs w:val="24"/>
              </w:rPr>
              <w:tab/>
              <w:t>— рациональное распределение классных и домашних видов работ;</w:t>
            </w:r>
          </w:p>
          <w:p w14:paraId="01A35903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ab/>
              <w:t>— большая самостоятельность и автономность учащегося в учении.</w:t>
            </w:r>
          </w:p>
          <w:p w14:paraId="729A88E6" w14:textId="77777777" w:rsidR="00D97E18" w:rsidRPr="002119AB" w:rsidRDefault="00D97E18" w:rsidP="00D97E18">
            <w:pPr>
              <w:jc w:val="both"/>
              <w:rPr>
                <w:sz w:val="24"/>
                <w:szCs w:val="24"/>
              </w:rPr>
            </w:pPr>
            <w:r w:rsidRPr="002119AB">
              <w:rPr>
                <w:sz w:val="24"/>
                <w:szCs w:val="24"/>
              </w:rPr>
              <w:t>Возрастание значимости владения несколькими иностранными языками, а также особенности организации учебного процесса при изучении второго иностранного языка приводит к переосмыслению целей и содержания обучения предмету</w:t>
            </w:r>
          </w:p>
          <w:p w14:paraId="1A495986" w14:textId="4AC2907C" w:rsidR="0012351A" w:rsidRPr="001D2CF2" w:rsidRDefault="0012351A" w:rsidP="001D2CF2">
            <w:pPr>
              <w:pStyle w:val="TableParagraph"/>
              <w:tabs>
                <w:tab w:val="left" w:pos="6804"/>
              </w:tabs>
              <w:spacing w:line="267" w:lineRule="exact"/>
              <w:ind w:left="54" w:firstLine="141"/>
              <w:rPr>
                <w:sz w:val="24"/>
                <w:lang w:val="ru-RU"/>
              </w:rPr>
            </w:pPr>
            <w:bookmarkStart w:id="0" w:name="_GoBack"/>
            <w:bookmarkEnd w:id="0"/>
          </w:p>
        </w:tc>
      </w:tr>
    </w:tbl>
    <w:p w14:paraId="56EDBE84" w14:textId="77777777" w:rsidR="001A0F7F" w:rsidRDefault="001A0F7F" w:rsidP="001A0F7F">
      <w:pPr>
        <w:spacing w:line="270" w:lineRule="atLeast"/>
        <w:jc w:val="both"/>
        <w:rPr>
          <w:sz w:val="24"/>
        </w:rPr>
        <w:sectPr w:rsidR="001A0F7F" w:rsidSect="001A0F7F">
          <w:pgSz w:w="11910" w:h="16840"/>
          <w:pgMar w:top="1040" w:right="620" w:bottom="280" w:left="1480" w:header="720" w:footer="720" w:gutter="0"/>
          <w:cols w:space="720"/>
        </w:sectPr>
      </w:pPr>
    </w:p>
    <w:p w14:paraId="0C942580" w14:textId="77777777" w:rsidR="001A0F7F" w:rsidRDefault="001A0F7F" w:rsidP="001A0F7F"/>
    <w:p w14:paraId="37217CBF" w14:textId="77777777" w:rsidR="00795FFF" w:rsidRDefault="00795FFF"/>
    <w:sectPr w:rsidR="00795FFF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01F"/>
    <w:multiLevelType w:val="hybridMultilevel"/>
    <w:tmpl w:val="28A4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926F66"/>
    <w:multiLevelType w:val="hybridMultilevel"/>
    <w:tmpl w:val="B3D442D0"/>
    <w:lvl w:ilvl="0" w:tplc="73B697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8CB556">
      <w:numFmt w:val="bullet"/>
      <w:lvlText w:val="•"/>
      <w:lvlJc w:val="left"/>
      <w:pPr>
        <w:ind w:left="794" w:hanging="181"/>
      </w:pPr>
      <w:rPr>
        <w:rFonts w:hint="default"/>
        <w:lang w:val="ru-RU" w:eastAsia="en-US" w:bidi="ar-SA"/>
      </w:rPr>
    </w:lvl>
    <w:lvl w:ilvl="2" w:tplc="3CEC8094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3" w:tplc="4EAEDDBA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4" w:tplc="C08A124C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5" w:tplc="348674C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6" w:tplc="DE761538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456250F4">
      <w:numFmt w:val="bullet"/>
      <w:lvlText w:val="•"/>
      <w:lvlJc w:val="left"/>
      <w:pPr>
        <w:ind w:left="4960" w:hanging="181"/>
      </w:pPr>
      <w:rPr>
        <w:rFonts w:hint="default"/>
        <w:lang w:val="ru-RU" w:eastAsia="en-US" w:bidi="ar-SA"/>
      </w:rPr>
    </w:lvl>
    <w:lvl w:ilvl="8" w:tplc="060A2E9A">
      <w:numFmt w:val="bullet"/>
      <w:lvlText w:val="•"/>
      <w:lvlJc w:val="left"/>
      <w:pPr>
        <w:ind w:left="565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4C5821E7"/>
    <w:multiLevelType w:val="hybridMultilevel"/>
    <w:tmpl w:val="B32AD3B2"/>
    <w:lvl w:ilvl="0" w:tplc="11761E6E">
      <w:start w:val="1"/>
      <w:numFmt w:val="decimal"/>
      <w:lvlText w:val="%1."/>
      <w:lvlJc w:val="left"/>
      <w:pPr>
        <w:ind w:left="10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4C759A">
      <w:numFmt w:val="bullet"/>
      <w:lvlText w:val="•"/>
      <w:lvlJc w:val="left"/>
      <w:pPr>
        <w:ind w:left="794" w:hanging="324"/>
      </w:pPr>
      <w:rPr>
        <w:rFonts w:hint="default"/>
        <w:lang w:val="ru-RU" w:eastAsia="en-US" w:bidi="ar-SA"/>
      </w:rPr>
    </w:lvl>
    <w:lvl w:ilvl="2" w:tplc="1744EFD2">
      <w:numFmt w:val="bullet"/>
      <w:lvlText w:val="•"/>
      <w:lvlJc w:val="left"/>
      <w:pPr>
        <w:ind w:left="1488" w:hanging="324"/>
      </w:pPr>
      <w:rPr>
        <w:rFonts w:hint="default"/>
        <w:lang w:val="ru-RU" w:eastAsia="en-US" w:bidi="ar-SA"/>
      </w:rPr>
    </w:lvl>
    <w:lvl w:ilvl="3" w:tplc="08FA9AB2">
      <w:numFmt w:val="bullet"/>
      <w:lvlText w:val="•"/>
      <w:lvlJc w:val="left"/>
      <w:pPr>
        <w:ind w:left="2183" w:hanging="324"/>
      </w:pPr>
      <w:rPr>
        <w:rFonts w:hint="default"/>
        <w:lang w:val="ru-RU" w:eastAsia="en-US" w:bidi="ar-SA"/>
      </w:rPr>
    </w:lvl>
    <w:lvl w:ilvl="4" w:tplc="4E52054A">
      <w:numFmt w:val="bullet"/>
      <w:lvlText w:val="•"/>
      <w:lvlJc w:val="left"/>
      <w:pPr>
        <w:ind w:left="2877" w:hanging="324"/>
      </w:pPr>
      <w:rPr>
        <w:rFonts w:hint="default"/>
        <w:lang w:val="ru-RU" w:eastAsia="en-US" w:bidi="ar-SA"/>
      </w:rPr>
    </w:lvl>
    <w:lvl w:ilvl="5" w:tplc="50A66858">
      <w:numFmt w:val="bullet"/>
      <w:lvlText w:val="•"/>
      <w:lvlJc w:val="left"/>
      <w:pPr>
        <w:ind w:left="3572" w:hanging="324"/>
      </w:pPr>
      <w:rPr>
        <w:rFonts w:hint="default"/>
        <w:lang w:val="ru-RU" w:eastAsia="en-US" w:bidi="ar-SA"/>
      </w:rPr>
    </w:lvl>
    <w:lvl w:ilvl="6" w:tplc="61D815A8">
      <w:numFmt w:val="bullet"/>
      <w:lvlText w:val="•"/>
      <w:lvlJc w:val="left"/>
      <w:pPr>
        <w:ind w:left="4266" w:hanging="324"/>
      </w:pPr>
      <w:rPr>
        <w:rFonts w:hint="default"/>
        <w:lang w:val="ru-RU" w:eastAsia="en-US" w:bidi="ar-SA"/>
      </w:rPr>
    </w:lvl>
    <w:lvl w:ilvl="7" w:tplc="49F6C7DC">
      <w:numFmt w:val="bullet"/>
      <w:lvlText w:val="•"/>
      <w:lvlJc w:val="left"/>
      <w:pPr>
        <w:ind w:left="4960" w:hanging="324"/>
      </w:pPr>
      <w:rPr>
        <w:rFonts w:hint="default"/>
        <w:lang w:val="ru-RU" w:eastAsia="en-US" w:bidi="ar-SA"/>
      </w:rPr>
    </w:lvl>
    <w:lvl w:ilvl="8" w:tplc="E0A017FC">
      <w:numFmt w:val="bullet"/>
      <w:lvlText w:val="•"/>
      <w:lvlJc w:val="left"/>
      <w:pPr>
        <w:ind w:left="5655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4D405F89"/>
    <w:multiLevelType w:val="multilevel"/>
    <w:tmpl w:val="4D405F89"/>
    <w:lvl w:ilvl="0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65680C32"/>
    <w:multiLevelType w:val="hybridMultilevel"/>
    <w:tmpl w:val="016016C4"/>
    <w:lvl w:ilvl="0" w:tplc="E02A4B56">
      <w:numFmt w:val="bullet"/>
      <w:lvlText w:val="•"/>
      <w:lvlJc w:val="left"/>
      <w:pPr>
        <w:ind w:left="910" w:hanging="257"/>
      </w:pPr>
      <w:rPr>
        <w:rFonts w:ascii="Trebuchet MS" w:eastAsia="Trebuchet MS" w:hAnsi="Trebuchet MS" w:cs="Trebuchet MS" w:hint="default"/>
        <w:color w:val="231F20"/>
        <w:w w:val="117"/>
        <w:position w:val="-5"/>
        <w:sz w:val="32"/>
        <w:szCs w:val="32"/>
        <w:lang w:val="ru-RU" w:eastAsia="en-US" w:bidi="ar-SA"/>
      </w:rPr>
    </w:lvl>
    <w:lvl w:ilvl="1" w:tplc="A96ADBA0">
      <w:numFmt w:val="bullet"/>
      <w:lvlText w:val="•"/>
      <w:lvlJc w:val="left"/>
      <w:pPr>
        <w:ind w:left="1307" w:hanging="257"/>
      </w:pPr>
      <w:rPr>
        <w:rFonts w:ascii="Trebuchet MS" w:eastAsia="Trebuchet MS" w:hAnsi="Trebuchet MS" w:cs="Trebuchet MS" w:hint="default"/>
        <w:color w:val="231F20"/>
        <w:w w:val="117"/>
        <w:position w:val="-5"/>
        <w:sz w:val="32"/>
        <w:szCs w:val="32"/>
        <w:lang w:val="ru-RU" w:eastAsia="en-US" w:bidi="ar-SA"/>
      </w:rPr>
    </w:lvl>
    <w:lvl w:ilvl="2" w:tplc="13309910">
      <w:numFmt w:val="bullet"/>
      <w:lvlText w:val="•"/>
      <w:lvlJc w:val="left"/>
      <w:pPr>
        <w:ind w:left="2109" w:hanging="257"/>
      </w:pPr>
      <w:rPr>
        <w:rFonts w:hint="default"/>
        <w:lang w:val="ru-RU" w:eastAsia="en-US" w:bidi="ar-SA"/>
      </w:rPr>
    </w:lvl>
    <w:lvl w:ilvl="3" w:tplc="63EE0CF2">
      <w:numFmt w:val="bullet"/>
      <w:lvlText w:val="•"/>
      <w:lvlJc w:val="left"/>
      <w:pPr>
        <w:ind w:left="2919" w:hanging="257"/>
      </w:pPr>
      <w:rPr>
        <w:rFonts w:hint="default"/>
        <w:lang w:val="ru-RU" w:eastAsia="en-US" w:bidi="ar-SA"/>
      </w:rPr>
    </w:lvl>
    <w:lvl w:ilvl="4" w:tplc="126E77BA">
      <w:numFmt w:val="bullet"/>
      <w:lvlText w:val="•"/>
      <w:lvlJc w:val="left"/>
      <w:pPr>
        <w:ind w:left="3729" w:hanging="257"/>
      </w:pPr>
      <w:rPr>
        <w:rFonts w:hint="default"/>
        <w:lang w:val="ru-RU" w:eastAsia="en-US" w:bidi="ar-SA"/>
      </w:rPr>
    </w:lvl>
    <w:lvl w:ilvl="5" w:tplc="9F367DA2">
      <w:numFmt w:val="bullet"/>
      <w:lvlText w:val="•"/>
      <w:lvlJc w:val="left"/>
      <w:pPr>
        <w:ind w:left="4539" w:hanging="257"/>
      </w:pPr>
      <w:rPr>
        <w:rFonts w:hint="default"/>
        <w:lang w:val="ru-RU" w:eastAsia="en-US" w:bidi="ar-SA"/>
      </w:rPr>
    </w:lvl>
    <w:lvl w:ilvl="6" w:tplc="4E0A525C">
      <w:numFmt w:val="bullet"/>
      <w:lvlText w:val="•"/>
      <w:lvlJc w:val="left"/>
      <w:pPr>
        <w:ind w:left="5348" w:hanging="257"/>
      </w:pPr>
      <w:rPr>
        <w:rFonts w:hint="default"/>
        <w:lang w:val="ru-RU" w:eastAsia="en-US" w:bidi="ar-SA"/>
      </w:rPr>
    </w:lvl>
    <w:lvl w:ilvl="7" w:tplc="13700880">
      <w:numFmt w:val="bullet"/>
      <w:lvlText w:val="•"/>
      <w:lvlJc w:val="left"/>
      <w:pPr>
        <w:ind w:left="6158" w:hanging="257"/>
      </w:pPr>
      <w:rPr>
        <w:rFonts w:hint="default"/>
        <w:lang w:val="ru-RU" w:eastAsia="en-US" w:bidi="ar-SA"/>
      </w:rPr>
    </w:lvl>
    <w:lvl w:ilvl="8" w:tplc="64CA06D6">
      <w:numFmt w:val="bullet"/>
      <w:lvlText w:val="•"/>
      <w:lvlJc w:val="left"/>
      <w:pPr>
        <w:ind w:left="6968" w:hanging="2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7F"/>
    <w:rsid w:val="0012351A"/>
    <w:rsid w:val="001803CC"/>
    <w:rsid w:val="001A0F7F"/>
    <w:rsid w:val="001D2CF2"/>
    <w:rsid w:val="00336ADD"/>
    <w:rsid w:val="00686066"/>
    <w:rsid w:val="00795FFF"/>
    <w:rsid w:val="00C545CA"/>
    <w:rsid w:val="00D97E18"/>
    <w:rsid w:val="00ED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554C"/>
  <w15:chartTrackingRefBased/>
  <w15:docId w15:val="{D2BBE54F-B612-4452-A676-BCD8B574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F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0F7F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0F7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0F7F"/>
    <w:pPr>
      <w:ind w:left="107"/>
    </w:pPr>
  </w:style>
  <w:style w:type="character" w:customStyle="1" w:styleId="c0c6">
    <w:name w:val="c0 c6"/>
    <w:rsid w:val="00336ADD"/>
  </w:style>
  <w:style w:type="paragraph" w:styleId="a5">
    <w:name w:val="List Paragraph"/>
    <w:basedOn w:val="a"/>
    <w:uiPriority w:val="1"/>
    <w:qFormat/>
    <w:rsid w:val="001D2CF2"/>
    <w:pPr>
      <w:ind w:left="1307" w:hanging="257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Dudirina_EV</cp:lastModifiedBy>
  <cp:revision>2</cp:revision>
  <dcterms:created xsi:type="dcterms:W3CDTF">2022-12-12T05:25:00Z</dcterms:created>
  <dcterms:modified xsi:type="dcterms:W3CDTF">2022-12-12T05:25:00Z</dcterms:modified>
</cp:coreProperties>
</file>