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E5E06" w14:textId="269FCDC7" w:rsidR="002D61D3" w:rsidRPr="002D61D3" w:rsidRDefault="002D61D3" w:rsidP="002D61D3">
      <w:pPr>
        <w:spacing w:after="450" w:line="288" w:lineRule="atLeast"/>
        <w:outlineLvl w:val="1"/>
        <w:rPr>
          <w:rFonts w:ascii="Verdana" w:eastAsia="Times New Roman" w:hAnsi="Verdana" w:cs="Arial"/>
          <w:caps/>
          <w:color w:val="333333"/>
          <w:kern w:val="36"/>
          <w:sz w:val="54"/>
          <w:szCs w:val="54"/>
          <w:lang w:eastAsia="ru-RU"/>
        </w:rPr>
      </w:pPr>
      <w:r w:rsidRPr="002D61D3">
        <w:rPr>
          <w:rFonts w:ascii="Verdana" w:eastAsia="Times New Roman" w:hAnsi="Verdana" w:cs="Arial"/>
          <w:caps/>
          <w:color w:val="333333"/>
          <w:kern w:val="36"/>
          <w:sz w:val="54"/>
          <w:szCs w:val="54"/>
          <w:lang w:eastAsia="ru-RU"/>
        </w:rPr>
        <w:t xml:space="preserve">13 новинок современной отечественной литературы </w:t>
      </w:r>
    </w:p>
    <w:p w14:paraId="4A69F587" w14:textId="77777777" w:rsidR="002D61D3" w:rsidRPr="002D61D3" w:rsidRDefault="0086699B" w:rsidP="002D61D3">
      <w:pPr>
        <w:spacing w:after="0" w:line="240" w:lineRule="auto"/>
        <w:rPr>
          <w:rFonts w:ascii="Trebuchet MS" w:eastAsia="Times New Roman" w:hAnsi="Trebuchet MS" w:cs="Arial"/>
          <w:color w:val="333333"/>
          <w:sz w:val="24"/>
          <w:szCs w:val="24"/>
          <w:lang w:eastAsia="ru-RU"/>
        </w:rPr>
      </w:pPr>
      <w:hyperlink r:id="rId4" w:history="1">
        <w:r w:rsidR="002D61D3" w:rsidRPr="002D61D3">
          <w:rPr>
            <w:rFonts w:ascii="Trebuchet MS" w:eastAsia="Times New Roman" w:hAnsi="Trebuchet MS" w:cs="Arial"/>
            <w:color w:val="D83133"/>
            <w:sz w:val="24"/>
            <w:szCs w:val="24"/>
            <w:lang w:eastAsia="ru-RU"/>
          </w:rPr>
          <w:t>Издательство</w:t>
        </w:r>
      </w:hyperlink>
      <w:r w:rsidR="002D61D3" w:rsidRPr="002D61D3">
        <w:rPr>
          <w:rFonts w:ascii="Trebuchet MS" w:eastAsia="Times New Roman" w:hAnsi="Trebuchet MS" w:cs="Arial"/>
          <w:color w:val="333333"/>
          <w:sz w:val="24"/>
          <w:szCs w:val="24"/>
          <w:lang w:eastAsia="ru-RU"/>
        </w:rPr>
        <w:t xml:space="preserve"> </w:t>
      </w:r>
    </w:p>
    <w:p w14:paraId="5DFD24B7" w14:textId="77777777" w:rsidR="002D61D3" w:rsidRPr="002D61D3" w:rsidRDefault="002D61D3" w:rsidP="002D61D3">
      <w:pPr>
        <w:spacing w:after="0" w:line="240" w:lineRule="auto"/>
        <w:rPr>
          <w:rFonts w:ascii="Verdana" w:eastAsia="Times New Roman" w:hAnsi="Verdana" w:cs="Arial"/>
          <w:caps/>
          <w:color w:val="A9A9A9"/>
          <w:sz w:val="15"/>
          <w:szCs w:val="15"/>
          <w:lang w:eastAsia="ru-RU"/>
        </w:rPr>
      </w:pPr>
      <w:r w:rsidRPr="002D61D3">
        <w:rPr>
          <w:rFonts w:ascii="Verdana" w:eastAsia="Times New Roman" w:hAnsi="Verdana" w:cs="Arial"/>
          <w:caps/>
          <w:color w:val="A9A9A9"/>
          <w:sz w:val="15"/>
          <w:szCs w:val="15"/>
          <w:lang w:eastAsia="ru-RU"/>
        </w:rPr>
        <w:t xml:space="preserve">27 ноября 2015 11:48 </w:t>
      </w:r>
    </w:p>
    <w:p w14:paraId="5376772B" w14:textId="77777777" w:rsidR="002D61D3" w:rsidRPr="002D61D3" w:rsidRDefault="002D61D3" w:rsidP="002D61D3">
      <w:pPr>
        <w:spacing w:after="0" w:line="240" w:lineRule="auto"/>
        <w:rPr>
          <w:rFonts w:ascii="Trebuchet MS" w:eastAsia="Times New Roman" w:hAnsi="Trebuchet MS" w:cs="Arial"/>
          <w:color w:val="333333"/>
          <w:sz w:val="24"/>
          <w:szCs w:val="24"/>
          <w:lang w:eastAsia="ru-RU"/>
        </w:rPr>
      </w:pPr>
      <w:r w:rsidRPr="002D61D3">
        <w:rPr>
          <w:rFonts w:ascii="Trebuchet MS" w:eastAsia="Times New Roman" w:hAnsi="Trebuchet MS" w:cs="Arial"/>
          <w:color w:val="333333"/>
          <w:sz w:val="24"/>
          <w:szCs w:val="24"/>
          <w:lang w:eastAsia="ru-RU"/>
        </w:rPr>
        <w:t>новинки современной российской прозы в</w:t>
      </w:r>
      <w:r w:rsidRPr="002D61D3">
        <w:rPr>
          <w:rFonts w:ascii="Trebuchet MS" w:eastAsia="Times New Roman" w:hAnsi="Trebuchet MS" w:cs="Arial"/>
          <w:color w:val="333333"/>
          <w:sz w:val="24"/>
          <w:szCs w:val="24"/>
          <w:lang w:val="en" w:eastAsia="ru-RU"/>
        </w:rPr>
        <w:t> </w:t>
      </w:r>
      <w:r w:rsidRPr="002D61D3">
        <w:rPr>
          <w:rFonts w:ascii="Trebuchet MS" w:eastAsia="Times New Roman" w:hAnsi="Trebuchet MS" w:cs="Arial"/>
          <w:color w:val="333333"/>
          <w:sz w:val="24"/>
          <w:szCs w:val="24"/>
          <w:lang w:eastAsia="ru-RU"/>
        </w:rPr>
        <w:t>нашем обзоре</w:t>
      </w:r>
    </w:p>
    <w:p w14:paraId="02C67BAD" w14:textId="77777777" w:rsidR="002D61D3" w:rsidRPr="002D61D3" w:rsidRDefault="002D61D3" w:rsidP="002D61D3">
      <w:pPr>
        <w:spacing w:after="0" w:line="240" w:lineRule="auto"/>
        <w:rPr>
          <w:rFonts w:ascii="Trebuchet MS" w:eastAsia="Times New Roman" w:hAnsi="Trebuchet MS" w:cs="Arial"/>
          <w:color w:val="333333"/>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50"/>
        <w:gridCol w:w="7105"/>
      </w:tblGrid>
      <w:tr w:rsidR="002D61D3" w:rsidRPr="002D61D3" w14:paraId="7D6F05B5" w14:textId="77777777" w:rsidTr="002D61D3">
        <w:tc>
          <w:tcPr>
            <w:tcW w:w="0" w:type="auto"/>
            <w:shd w:val="clear" w:color="auto" w:fill="auto"/>
            <w:tcMar>
              <w:top w:w="0" w:type="dxa"/>
              <w:left w:w="0" w:type="dxa"/>
              <w:bottom w:w="0" w:type="dxa"/>
              <w:right w:w="0" w:type="dxa"/>
            </w:tcMar>
            <w:vAlign w:val="center"/>
            <w:hideMark/>
          </w:tcPr>
          <w:p w14:paraId="1383412A"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drawing>
                <wp:inline distT="0" distB="0" distL="0" distR="0" wp14:anchorId="2AB4EB9F" wp14:editId="79BFEACE">
                  <wp:extent cx="1428750" cy="2028825"/>
                  <wp:effectExtent l="0" t="0" r="0" b="9525"/>
                  <wp:docPr id="1" name="Рисунок 1" descr="Кру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ук">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2028825"/>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2D67AD45"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7" w:history="1">
              <w:r w:rsidR="002D61D3" w:rsidRPr="002D61D3">
                <w:rPr>
                  <w:rFonts w:ascii="Trebuchet MS" w:eastAsia="Times New Roman" w:hAnsi="Trebuchet MS" w:cs="Times New Roman"/>
                  <w:b/>
                  <w:bCs/>
                  <w:color w:val="D83133"/>
                  <w:sz w:val="24"/>
                  <w:szCs w:val="24"/>
                  <w:lang w:eastAsia="ru-RU"/>
                </w:rPr>
                <w:t>Крук</w:t>
              </w:r>
            </w:hyperlink>
            <w:r w:rsidR="002D61D3" w:rsidRPr="002D61D3">
              <w:rPr>
                <w:rFonts w:ascii="Trebuchet MS" w:eastAsia="Times New Roman" w:hAnsi="Trebuchet MS" w:cs="Times New Roman"/>
                <w:b/>
                <w:bCs/>
                <w:color w:val="333333"/>
                <w:sz w:val="24"/>
                <w:szCs w:val="24"/>
                <w:lang w:eastAsia="ru-RU"/>
              </w:rPr>
              <w:t>. Анна Бердичевская</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В московском клубе под названием «Крук» встречаются пять молодых людей и старик Вольф — легендарная личность, питерский поэт, учитель Битова, Довлатова и Бродского. Эта странная компания практически не расстается на протяжении всего повествования. Их союз длится недолго, но за это время внутри и вокруг их тесного, внезапно возникшего круга случаются любовь, смерть, разлука. «Крук» становится для них микрокосмом — здесь герои проживают целую жизнь, провожая минувшее и встречая начало нового века и новой судьбы. Герои расстаются, но понимают, что останутся друг в друге навсегда.</w:t>
            </w:r>
          </w:p>
        </w:tc>
      </w:tr>
      <w:tr w:rsidR="002D61D3" w:rsidRPr="002D61D3" w14:paraId="5AA1E184" w14:textId="77777777" w:rsidTr="002D61D3">
        <w:tc>
          <w:tcPr>
            <w:tcW w:w="0" w:type="auto"/>
            <w:shd w:val="clear" w:color="auto" w:fill="auto"/>
            <w:tcMar>
              <w:top w:w="0" w:type="dxa"/>
              <w:left w:w="0" w:type="dxa"/>
              <w:bottom w:w="0" w:type="dxa"/>
              <w:right w:w="0" w:type="dxa"/>
            </w:tcMar>
            <w:vAlign w:val="center"/>
            <w:hideMark/>
          </w:tcPr>
          <w:p w14:paraId="273AE232"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drawing>
                <wp:inline distT="0" distB="0" distL="0" distR="0" wp14:anchorId="529FDBF1" wp14:editId="59C5972C">
                  <wp:extent cx="1428750" cy="2247900"/>
                  <wp:effectExtent l="0" t="0" r="0" b="0"/>
                  <wp:docPr id="2" name="Рисунок 2" descr="И нет им воздаяни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 нет им воздаяния">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224790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1904724E"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10" w:history="1">
              <w:r w:rsidR="002D61D3" w:rsidRPr="002D61D3">
                <w:rPr>
                  <w:rFonts w:ascii="Trebuchet MS" w:eastAsia="Times New Roman" w:hAnsi="Trebuchet MS" w:cs="Times New Roman"/>
                  <w:b/>
                  <w:bCs/>
                  <w:color w:val="D83133"/>
                  <w:sz w:val="24"/>
                  <w:szCs w:val="24"/>
                  <w:lang w:eastAsia="ru-RU"/>
                </w:rPr>
                <w:t>И нет им воздаяния</w:t>
              </w:r>
            </w:hyperlink>
            <w:r w:rsidR="002D61D3" w:rsidRPr="002D61D3">
              <w:rPr>
                <w:rFonts w:ascii="Trebuchet MS" w:eastAsia="Times New Roman" w:hAnsi="Trebuchet MS" w:cs="Times New Roman"/>
                <w:b/>
                <w:bCs/>
                <w:color w:val="333333"/>
                <w:sz w:val="24"/>
                <w:szCs w:val="24"/>
                <w:lang w:eastAsia="ru-RU"/>
              </w:rPr>
              <w:t>. Александр Мелихов</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Трилогия Александра Мелихова «И нет им воздаяния» писалась долго. Первая ее часть — «Исповедь еврея» — была опубликована в 1994 году в «Новом мире». По мнению критиков, она наделала шума не меньше, чем «Двести лет вместе» Александра Солженицына. Вторая часть впервые увидела свет лишь в 2011 в книге «Тень отца». 21 год понадобился автору для того, чтобы завершить семейную сагу романом «Изгнание из памяти». Грандиозную эпопею Александра Мелихова о русской истории XX века по глубине и масштабности можно сравнить с «Тихим Доном» М.Шолохова. Яков Абрамович Каценеленбоген, вернувшись из лагеря, живет в североказахстанском шахтерском поселке. Он — Учитель с большой буквы. Однако рядом с этим общим любимцем живет образ Еврея — хитрого, трусливого, жадного... И сын Якова Абрамовича — Левка — всеми силами старается доказать, что он не такой. Отчаяние сына приводит к отрицанию национального прошлого отца. За это предательство уже немолодому Льву Яковлевичу приходится расплачиваться. Чтобы искупить свою вину, он решается отомстить следователю за изгнание отца из истории, отсечение от жизненного предназначения.</w:t>
            </w:r>
          </w:p>
        </w:tc>
      </w:tr>
      <w:tr w:rsidR="002D61D3" w:rsidRPr="002D61D3" w14:paraId="49F725FD" w14:textId="77777777" w:rsidTr="002D61D3">
        <w:tc>
          <w:tcPr>
            <w:tcW w:w="0" w:type="auto"/>
            <w:shd w:val="clear" w:color="auto" w:fill="auto"/>
            <w:tcMar>
              <w:top w:w="0" w:type="dxa"/>
              <w:left w:w="0" w:type="dxa"/>
              <w:bottom w:w="0" w:type="dxa"/>
              <w:right w:w="0" w:type="dxa"/>
            </w:tcMar>
            <w:vAlign w:val="center"/>
            <w:hideMark/>
          </w:tcPr>
          <w:p w14:paraId="0F55743A"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lastRenderedPageBreak/>
              <w:drawing>
                <wp:inline distT="0" distB="0" distL="0" distR="0" wp14:anchorId="0C455F09" wp14:editId="5C5B8CE6">
                  <wp:extent cx="1428750" cy="2295525"/>
                  <wp:effectExtent l="0" t="0" r="0" b="9525"/>
                  <wp:docPr id="3" name="Рисунок 3" descr="Плешивый мальчик. Проза P. 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ешивый мальчик. Проза P. 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2295525"/>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5C587E6E"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13" w:history="1">
              <w:r w:rsidR="002D61D3" w:rsidRPr="002D61D3">
                <w:rPr>
                  <w:rFonts w:ascii="Trebuchet MS" w:eastAsia="Times New Roman" w:hAnsi="Trebuchet MS" w:cs="Times New Roman"/>
                  <w:b/>
                  <w:bCs/>
                  <w:color w:val="D83133"/>
                  <w:sz w:val="24"/>
                  <w:szCs w:val="24"/>
                  <w:lang w:eastAsia="ru-RU"/>
                </w:rPr>
                <w:t>Плешивый мальчик. Проза P. S.</w:t>
              </w:r>
            </w:hyperlink>
            <w:r w:rsidR="002D61D3" w:rsidRPr="002D61D3">
              <w:rPr>
                <w:rFonts w:ascii="Trebuchet MS" w:eastAsia="Times New Roman" w:hAnsi="Trebuchet MS" w:cs="Times New Roman"/>
                <w:b/>
                <w:bCs/>
                <w:color w:val="333333"/>
                <w:sz w:val="24"/>
                <w:szCs w:val="24"/>
                <w:lang w:eastAsia="ru-RU"/>
              </w:rPr>
              <w:t>. Евгений Попов</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На ярмарке non/fiction надо искать сразу две книги Евгения Попова. «Плешивый мальчик. Проза P.S.» — книга, в которой собраны рассказы, созданные Евгением Поповым в самом начале писательской карьеры. Уже тогда они получили высокую оценку. «Как точен в диалоге, как по-хорошему скуп в выявлении искреннего чувства...» — писал об их авторе В.Шукшин. Рассказы 60-х годов снабжены комментариями Попова сегодняшнего. Время, люди, их сердца, таким образом, даны через двойной прицел — прицел голого плешивого мальчика, в глазах которого застыла слеза. «Прощанье с Родиной» — сборник рассказов последних лет, объединенных фигурами двух любимых персонажей Евгения Попова — литератора Гдова, за которым угадывается сам автор, и безработного Хабарова, «шестидесятника», который тщетно пытается вписаться в безумные обстоятельства нового века и тысячелетия, где человек человеку уже не друг, товарищ и брат, а вообще неизвестно кто.</w:t>
            </w:r>
          </w:p>
        </w:tc>
      </w:tr>
      <w:tr w:rsidR="002D61D3" w:rsidRPr="002D61D3" w14:paraId="1C3A8A2F" w14:textId="77777777" w:rsidTr="002D61D3">
        <w:tc>
          <w:tcPr>
            <w:tcW w:w="0" w:type="auto"/>
            <w:shd w:val="clear" w:color="auto" w:fill="auto"/>
            <w:tcMar>
              <w:top w:w="0" w:type="dxa"/>
              <w:left w:w="0" w:type="dxa"/>
              <w:bottom w:w="0" w:type="dxa"/>
              <w:right w:w="0" w:type="dxa"/>
            </w:tcMar>
            <w:vAlign w:val="center"/>
            <w:hideMark/>
          </w:tcPr>
          <w:p w14:paraId="2979478F"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drawing>
                <wp:inline distT="0" distB="0" distL="0" distR="0" wp14:anchorId="3F3928F9" wp14:editId="0EE5B4FF">
                  <wp:extent cx="1428750" cy="2247900"/>
                  <wp:effectExtent l="0" t="0" r="0" b="0"/>
                  <wp:docPr id="4" name="Рисунок 4" descr="Медная шкатулк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дная шкатулка">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224790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2CBAFAF6"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16" w:history="1">
              <w:r w:rsidR="002D61D3" w:rsidRPr="002D61D3">
                <w:rPr>
                  <w:rFonts w:ascii="Trebuchet MS" w:eastAsia="Times New Roman" w:hAnsi="Trebuchet MS" w:cs="Times New Roman"/>
                  <w:b/>
                  <w:bCs/>
                  <w:color w:val="D83133"/>
                  <w:sz w:val="24"/>
                  <w:szCs w:val="24"/>
                  <w:lang w:eastAsia="ru-RU"/>
                </w:rPr>
                <w:t>Медная шкатулка</w:t>
              </w:r>
            </w:hyperlink>
            <w:r w:rsidR="002D61D3" w:rsidRPr="002D61D3">
              <w:rPr>
                <w:rFonts w:ascii="Trebuchet MS" w:eastAsia="Times New Roman" w:hAnsi="Trebuchet MS" w:cs="Times New Roman"/>
                <w:b/>
                <w:bCs/>
                <w:color w:val="333333"/>
                <w:sz w:val="24"/>
                <w:szCs w:val="24"/>
                <w:lang w:eastAsia="ru-RU"/>
              </w:rPr>
              <w:t>. Дина Рубина</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Дина Рубина из тех авторов, прочитав которых однажды, влюбляешься в их книги на всю жизнь, и каждую новинку ждешь, как ребенок десерта. Сборник рассказов «Медная шкатулка» в этом смысле — вообще целая коробка с пирожными. Истории пронзительных человеческих судеб, повседневные и поразительные сюжеты, рассказанные просто, как монолог попутчика, полные красок и подлинности — в новом сборнике рассказов Дины Рубиной.</w:t>
            </w:r>
          </w:p>
        </w:tc>
      </w:tr>
      <w:tr w:rsidR="002D61D3" w:rsidRPr="002D61D3" w14:paraId="5C126445" w14:textId="77777777" w:rsidTr="002D61D3">
        <w:tc>
          <w:tcPr>
            <w:tcW w:w="0" w:type="auto"/>
            <w:shd w:val="clear" w:color="auto" w:fill="auto"/>
            <w:tcMar>
              <w:top w:w="0" w:type="dxa"/>
              <w:left w:w="0" w:type="dxa"/>
              <w:bottom w:w="0" w:type="dxa"/>
              <w:right w:w="0" w:type="dxa"/>
            </w:tcMar>
            <w:vAlign w:val="center"/>
            <w:hideMark/>
          </w:tcPr>
          <w:p w14:paraId="0CD3E63F"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drawing>
                <wp:inline distT="0" distB="0" distL="0" distR="0" wp14:anchorId="1D5D5AA1" wp14:editId="216A8A9D">
                  <wp:extent cx="1428750" cy="2162175"/>
                  <wp:effectExtent l="0" t="0" r="0" b="9525"/>
                  <wp:docPr id="5" name="Рисунок 5" descr="Кадын">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дын">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2162175"/>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3834C911"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19" w:history="1">
              <w:r w:rsidR="002D61D3" w:rsidRPr="002D61D3">
                <w:rPr>
                  <w:rFonts w:ascii="Trebuchet MS" w:eastAsia="Times New Roman" w:hAnsi="Trebuchet MS" w:cs="Times New Roman"/>
                  <w:b/>
                  <w:bCs/>
                  <w:color w:val="D83133"/>
                  <w:sz w:val="24"/>
                  <w:szCs w:val="24"/>
                  <w:lang w:eastAsia="ru-RU"/>
                </w:rPr>
                <w:t>Кадын</w:t>
              </w:r>
            </w:hyperlink>
            <w:r w:rsidR="002D61D3" w:rsidRPr="002D61D3">
              <w:rPr>
                <w:rFonts w:ascii="Trebuchet MS" w:eastAsia="Times New Roman" w:hAnsi="Trebuchet MS" w:cs="Times New Roman"/>
                <w:b/>
                <w:bCs/>
                <w:color w:val="333333"/>
                <w:sz w:val="24"/>
                <w:szCs w:val="24"/>
                <w:lang w:eastAsia="ru-RU"/>
              </w:rPr>
              <w:t>. Ирина Богатырева</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 xml:space="preserve">Формально роман Ирины Богатыревой «Кадын» можно отнести к фантастическому жанру. На деле «Кадын» — книга о силе и власти, о неизбежных переменах и великом Пути, о любви и настоящей верности.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В стране золотых гор, где обитают духи древних шаманов, сокрыт от людских глаз вход в Шамбалу. Правит этой страной Кадын — великая госпожа. Еще девочкой прошла она обучение у старой шаманки, в схватке с духами обрела новое имя, и ей открылись тайны устройства мира и обретения могущества.</w:t>
            </w:r>
          </w:p>
        </w:tc>
      </w:tr>
      <w:tr w:rsidR="002D61D3" w:rsidRPr="002D61D3" w14:paraId="419C406E" w14:textId="77777777" w:rsidTr="002D61D3">
        <w:tc>
          <w:tcPr>
            <w:tcW w:w="0" w:type="auto"/>
            <w:shd w:val="clear" w:color="auto" w:fill="auto"/>
            <w:tcMar>
              <w:top w:w="0" w:type="dxa"/>
              <w:left w:w="0" w:type="dxa"/>
              <w:bottom w:w="0" w:type="dxa"/>
              <w:right w:w="0" w:type="dxa"/>
            </w:tcMar>
            <w:vAlign w:val="center"/>
            <w:hideMark/>
          </w:tcPr>
          <w:p w14:paraId="489D95C4"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lastRenderedPageBreak/>
              <w:drawing>
                <wp:inline distT="0" distB="0" distL="0" distR="0" wp14:anchorId="0F545E63" wp14:editId="32B5BC08">
                  <wp:extent cx="1428750" cy="1990725"/>
                  <wp:effectExtent l="0" t="0" r="0" b="9525"/>
                  <wp:docPr id="6" name="Рисунок 6" descr="Туркестан">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уркестан">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990725"/>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60874CDA"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22" w:history="1">
              <w:r w:rsidR="002D61D3" w:rsidRPr="002D61D3">
                <w:rPr>
                  <w:rFonts w:ascii="Trebuchet MS" w:eastAsia="Times New Roman" w:hAnsi="Trebuchet MS" w:cs="Times New Roman"/>
                  <w:b/>
                  <w:bCs/>
                  <w:color w:val="D83133"/>
                  <w:sz w:val="24"/>
                  <w:szCs w:val="24"/>
                  <w:lang w:eastAsia="ru-RU"/>
                </w:rPr>
                <w:t>Туркестан</w:t>
              </w:r>
            </w:hyperlink>
            <w:r w:rsidR="002D61D3" w:rsidRPr="002D61D3">
              <w:rPr>
                <w:rFonts w:ascii="Trebuchet MS" w:eastAsia="Times New Roman" w:hAnsi="Trebuchet MS" w:cs="Times New Roman"/>
                <w:b/>
                <w:bCs/>
                <w:color w:val="333333"/>
                <w:sz w:val="24"/>
                <w:szCs w:val="24"/>
                <w:lang w:eastAsia="ru-RU"/>
              </w:rPr>
              <w:t>. Николай Свечин</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Июнь 1894 года. Оставив службу в Департаменте полиции, Алексей Лыков вместе со своим приятелем Титусом едут в Туркестан, чтобы продать лес для строительства железных дорог. Ташкент — город на Великом шелковом пути — встречает путников прекрасными мечетями, яркими коврами и людными улицами. Казалось бы, ничто не может нарушить привычной и размеренной жизни горожан. Но Ташкент потрясает череда кровавых и жестоких убийств. Самое странное, что все жертвы — русские поселенцы! Кто стоит за этим? Новоиспеченные лесопромышленники решают помочь полицеймейстеру туземной части, полковнику Скобееву, расследовать это запутанное дело. Николай Свечин традиционно не просто лихо закручивает сюжет, но устраивает для читателя подробную экскурсию по Самарканду и Ташкенту конца XIX века.</w:t>
            </w:r>
          </w:p>
        </w:tc>
      </w:tr>
      <w:tr w:rsidR="002D61D3" w:rsidRPr="002D61D3" w14:paraId="245B2DBD" w14:textId="77777777" w:rsidTr="002D61D3">
        <w:tc>
          <w:tcPr>
            <w:tcW w:w="0" w:type="auto"/>
            <w:shd w:val="clear" w:color="auto" w:fill="auto"/>
            <w:tcMar>
              <w:top w:w="0" w:type="dxa"/>
              <w:left w:w="0" w:type="dxa"/>
              <w:bottom w:w="0" w:type="dxa"/>
              <w:right w:w="0" w:type="dxa"/>
            </w:tcMar>
            <w:vAlign w:val="center"/>
            <w:hideMark/>
          </w:tcPr>
          <w:p w14:paraId="226091C2"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drawing>
                <wp:inline distT="0" distB="0" distL="0" distR="0" wp14:anchorId="00FB3E00" wp14:editId="4186373A">
                  <wp:extent cx="1428750" cy="2247900"/>
                  <wp:effectExtent l="0" t="0" r="0" b="0"/>
                  <wp:docPr id="7" name="Рисунок 7" descr="Как я изменил свою жизнь к лучшему">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я изменил свою жизнь к лучшему">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224790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6DC47220"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25" w:history="1">
              <w:r w:rsidR="002D61D3" w:rsidRPr="002D61D3">
                <w:rPr>
                  <w:rFonts w:ascii="Trebuchet MS" w:eastAsia="Times New Roman" w:hAnsi="Trebuchet MS" w:cs="Times New Roman"/>
                  <w:b/>
                  <w:bCs/>
                  <w:color w:val="D83133"/>
                  <w:sz w:val="24"/>
                  <w:szCs w:val="24"/>
                  <w:lang w:eastAsia="ru-RU"/>
                </w:rPr>
                <w:t>Как я изменил свою жизнь к лучшему</w:t>
              </w:r>
            </w:hyperlink>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Авторы этой книги — Игорь Губерман, Дарья Донцова, Лариса Рубальская, Андрей Геласимов, Дмитрий Емец, Мария Метлицкая, Татьяна Веденская, Сергей Литвинов и многие другие успешные люди — личности, чей путь, казалось бы, всегда был освещен солнцем. Глядя на них, сложно представить, что их дорога была терниста, что и в их жизни были поражения, и удача давалась им, так же, как нам, далеко не с первого раза. В этом сборнике любимые писатели рассказывают жизнеутверждающие истории из своей жизни и делятся с нами личными рецептами преодоления трудностей.</w:t>
            </w:r>
          </w:p>
        </w:tc>
      </w:tr>
      <w:tr w:rsidR="002D61D3" w:rsidRPr="002D61D3" w14:paraId="25D37CBC" w14:textId="77777777" w:rsidTr="002D61D3">
        <w:tc>
          <w:tcPr>
            <w:tcW w:w="0" w:type="auto"/>
            <w:shd w:val="clear" w:color="auto" w:fill="auto"/>
            <w:tcMar>
              <w:top w:w="0" w:type="dxa"/>
              <w:left w:w="0" w:type="dxa"/>
              <w:bottom w:w="0" w:type="dxa"/>
              <w:right w:w="0" w:type="dxa"/>
            </w:tcMar>
            <w:vAlign w:val="center"/>
            <w:hideMark/>
          </w:tcPr>
          <w:p w14:paraId="58F665BA"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333333"/>
                <w:sz w:val="24"/>
                <w:szCs w:val="24"/>
                <w:lang w:eastAsia="ru-RU"/>
              </w:rPr>
              <w:drawing>
                <wp:inline distT="0" distB="0" distL="0" distR="0" wp14:anchorId="550192DF" wp14:editId="386C6268">
                  <wp:extent cx="1428750" cy="2085975"/>
                  <wp:effectExtent l="0" t="0" r="0" b="9525"/>
                  <wp:docPr id="8" name="Рисунок 8" descr="Девятый днев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вятый дневник"/>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2085975"/>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7FA98801"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b/>
                <w:bCs/>
                <w:color w:val="333333"/>
                <w:sz w:val="24"/>
                <w:szCs w:val="24"/>
                <w:lang w:eastAsia="ru-RU"/>
              </w:rPr>
              <w:t>Девятый дневник. Игорь Губерман</w:t>
            </w:r>
            <w:r w:rsidRPr="002D61D3">
              <w:rPr>
                <w:rFonts w:ascii="Trebuchet MS" w:eastAsia="Times New Roman" w:hAnsi="Trebuchet MS" w:cs="Times New Roman"/>
                <w:color w:val="333333"/>
                <w:sz w:val="24"/>
                <w:szCs w:val="24"/>
                <w:lang w:eastAsia="ru-RU"/>
              </w:rPr>
              <w:t xml:space="preserve">  </w:t>
            </w:r>
            <w:r w:rsidRPr="002D61D3">
              <w:rPr>
                <w:rFonts w:ascii="Trebuchet MS" w:eastAsia="Times New Roman" w:hAnsi="Trebuchet MS" w:cs="Times New Roman"/>
                <w:color w:val="333333"/>
                <w:sz w:val="24"/>
                <w:szCs w:val="24"/>
                <w:lang w:eastAsia="ru-RU"/>
              </w:rPr>
              <w:br/>
            </w:r>
            <w:r w:rsidRPr="002D61D3">
              <w:rPr>
                <w:rFonts w:ascii="Trebuchet MS" w:eastAsia="Times New Roman" w:hAnsi="Trebuchet MS" w:cs="Times New Roman"/>
                <w:color w:val="333333"/>
                <w:sz w:val="24"/>
                <w:szCs w:val="24"/>
                <w:lang w:eastAsia="ru-RU"/>
              </w:rPr>
              <w:br/>
              <w:t xml:space="preserve">Проза и гарики этого сборника — оазис мудрости посреди вселенской суеты. В этой книге — впечатления от посещений дальних стран и размышления о путеше- ствиях духовных, рассуждения о нашей противоречивой природе, о житейских странствиях и о грехе стихоложества, дарующем поэту блаженство. Иронично, точно, умно — как всегда. </w:t>
            </w:r>
          </w:p>
        </w:tc>
      </w:tr>
      <w:tr w:rsidR="002D61D3" w:rsidRPr="002D61D3" w14:paraId="05872611" w14:textId="77777777" w:rsidTr="002D61D3">
        <w:tc>
          <w:tcPr>
            <w:tcW w:w="0" w:type="auto"/>
            <w:shd w:val="clear" w:color="auto" w:fill="auto"/>
            <w:tcMar>
              <w:top w:w="0" w:type="dxa"/>
              <w:left w:w="0" w:type="dxa"/>
              <w:bottom w:w="0" w:type="dxa"/>
              <w:right w:w="0" w:type="dxa"/>
            </w:tcMar>
            <w:vAlign w:val="center"/>
            <w:hideMark/>
          </w:tcPr>
          <w:p w14:paraId="3D650134"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lastRenderedPageBreak/>
              <w:drawing>
                <wp:inline distT="0" distB="0" distL="0" distR="0" wp14:anchorId="3108111D" wp14:editId="1D855D81">
                  <wp:extent cx="1428750" cy="2162175"/>
                  <wp:effectExtent l="0" t="0" r="0" b="9525"/>
                  <wp:docPr id="9" name="Рисунок 9" descr="Где ночуют боги">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де ночуют боги">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2162175"/>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66EBF79D"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29" w:tgtFrame="_blank" w:history="1">
              <w:r w:rsidR="002D61D3" w:rsidRPr="002D61D3">
                <w:rPr>
                  <w:rFonts w:ascii="Trebuchet MS" w:eastAsia="Times New Roman" w:hAnsi="Trebuchet MS" w:cs="Times New Roman"/>
                  <w:b/>
                  <w:bCs/>
                  <w:color w:val="D83133"/>
                  <w:sz w:val="24"/>
                  <w:szCs w:val="24"/>
                  <w:lang w:eastAsia="ru-RU"/>
                </w:rPr>
                <w:t>Где ночуют боги</w:t>
              </w:r>
            </w:hyperlink>
            <w:r w:rsidR="002D61D3" w:rsidRPr="002D61D3">
              <w:rPr>
                <w:rFonts w:ascii="Trebuchet MS" w:eastAsia="Times New Roman" w:hAnsi="Trebuchet MS" w:cs="Times New Roman"/>
                <w:b/>
                <w:bCs/>
                <w:color w:val="333333"/>
                <w:sz w:val="24"/>
                <w:szCs w:val="24"/>
                <w:lang w:eastAsia="ru-RU"/>
              </w:rPr>
              <w:t>. Дмитрий Иванов</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 xml:space="preserve">Циничный московский концептолог Антон Рампо отправляется в Сочи выполнять правительственный заказ — ни много ни мало, создавать положительный образ Олимпиады-2014. Антону под силу даже эта нелегкая задача, ведь он — гений креатива! На гонорар он планирует купить небольшой островок во французской Полинезии, где солнце светит круглый год. Но случайный поворот на небольшую горную дорожку раз и навсегда меняет его судьбу. Столичный концептолог попадает в гостеприимный честный и цельный мир — туда, где ночуют боги. </w:t>
            </w:r>
          </w:p>
        </w:tc>
      </w:tr>
      <w:tr w:rsidR="002D61D3" w:rsidRPr="002D61D3" w14:paraId="39C2628D" w14:textId="77777777" w:rsidTr="002D61D3">
        <w:tc>
          <w:tcPr>
            <w:tcW w:w="0" w:type="auto"/>
            <w:shd w:val="clear" w:color="auto" w:fill="auto"/>
            <w:tcMar>
              <w:top w:w="0" w:type="dxa"/>
              <w:left w:w="0" w:type="dxa"/>
              <w:bottom w:w="0" w:type="dxa"/>
              <w:right w:w="0" w:type="dxa"/>
            </w:tcMar>
            <w:vAlign w:val="center"/>
            <w:hideMark/>
          </w:tcPr>
          <w:p w14:paraId="2CCC2076"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drawing>
                <wp:inline distT="0" distB="0" distL="0" distR="0" wp14:anchorId="2060DAC8" wp14:editId="3EB5F7FC">
                  <wp:extent cx="1428750" cy="2324100"/>
                  <wp:effectExtent l="0" t="0" r="0" b="0"/>
                  <wp:docPr id="10" name="Рисунок 10" descr="Десять историй о любви">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есять историй о любви">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0" cy="232410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2E0610E1"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32" w:tgtFrame="_blank" w:history="1">
              <w:r w:rsidR="002D61D3" w:rsidRPr="002D61D3">
                <w:rPr>
                  <w:rFonts w:ascii="Trebuchet MS" w:eastAsia="Times New Roman" w:hAnsi="Trebuchet MS" w:cs="Times New Roman"/>
                  <w:b/>
                  <w:bCs/>
                  <w:color w:val="D83133"/>
                  <w:sz w:val="24"/>
                  <w:szCs w:val="24"/>
                  <w:lang w:eastAsia="ru-RU"/>
                </w:rPr>
                <w:t>Десять историй о любви</w:t>
              </w:r>
            </w:hyperlink>
            <w:r w:rsidR="002D61D3" w:rsidRPr="002D61D3">
              <w:rPr>
                <w:rFonts w:ascii="Trebuchet MS" w:eastAsia="Times New Roman" w:hAnsi="Trebuchet MS" w:cs="Times New Roman"/>
                <w:b/>
                <w:bCs/>
                <w:color w:val="333333"/>
                <w:sz w:val="24"/>
                <w:szCs w:val="24"/>
                <w:lang w:eastAsia="ru-RU"/>
              </w:rPr>
              <w:t>. Андрей Геласимов</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 xml:space="preserve">Конечно, эти десять рассказов Андрея Геласимова — о любви. О любви мужчины и женщины. О любви современной. О любви вечной. Конечно, эти десять рассказов Андрея Геласимова — не только о любви: о чувстве вины, о предательстве, о жалости, о памяти, о страхе, о воскресении. Конечно, исполнены эти десять рассказов Геласимова блестяще: каждый из них — аккорд. Вот в «Филомеле» нижний звук — это древнегреческий миф, средний — его новогреческое переложение, верхний — невольная российская интерпретация. И звучит книга как оркестровая концертная сюита. </w:t>
            </w:r>
          </w:p>
        </w:tc>
      </w:tr>
      <w:tr w:rsidR="002D61D3" w:rsidRPr="002D61D3" w14:paraId="5B10D646" w14:textId="77777777" w:rsidTr="002D61D3">
        <w:tc>
          <w:tcPr>
            <w:tcW w:w="0" w:type="auto"/>
            <w:shd w:val="clear" w:color="auto" w:fill="auto"/>
            <w:tcMar>
              <w:top w:w="0" w:type="dxa"/>
              <w:left w:w="0" w:type="dxa"/>
              <w:bottom w:w="0" w:type="dxa"/>
              <w:right w:w="0" w:type="dxa"/>
            </w:tcMar>
            <w:vAlign w:val="center"/>
            <w:hideMark/>
          </w:tcPr>
          <w:p w14:paraId="714B9AC1"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drawing>
                <wp:inline distT="0" distB="0" distL="0" distR="0" wp14:anchorId="65F74367" wp14:editId="59E1C3D9">
                  <wp:extent cx="1428750" cy="2076450"/>
                  <wp:effectExtent l="0" t="0" r="0" b="0"/>
                  <wp:docPr id="11" name="Рисунок 11" descr="Как же ее звали?.. ">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же ее звали?.. ">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207645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7C7CCEA7"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35" w:tgtFrame="_blank" w:history="1">
              <w:r w:rsidR="002D61D3" w:rsidRPr="002D61D3">
                <w:rPr>
                  <w:rFonts w:ascii="Trebuchet MS" w:eastAsia="Times New Roman" w:hAnsi="Trebuchet MS" w:cs="Times New Roman"/>
                  <w:b/>
                  <w:bCs/>
                  <w:color w:val="D83133"/>
                  <w:sz w:val="24"/>
                  <w:szCs w:val="24"/>
                  <w:lang w:eastAsia="ru-RU"/>
                </w:rPr>
                <w:t xml:space="preserve">Как же ее звали?.. </w:t>
              </w:r>
            </w:hyperlink>
            <w:r w:rsidR="002D61D3" w:rsidRPr="002D61D3">
              <w:rPr>
                <w:rFonts w:ascii="Trebuchet MS" w:eastAsia="Times New Roman" w:hAnsi="Trebuchet MS" w:cs="Times New Roman"/>
                <w:b/>
                <w:bCs/>
                <w:color w:val="333333"/>
                <w:sz w:val="24"/>
                <w:szCs w:val="24"/>
                <w:lang w:eastAsia="ru-RU"/>
              </w:rPr>
              <w:t>. Александр Снегирев</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 xml:space="preserve">Когда-то он снимал комнату у одинокой дамы преклонного возраста. Она привязалась к нему, начала наряжаться, подарила фотоаппарат, а вскоре принялась настаивать на близости. Он хотел сбежать, но поддавшись её мольбам, остался. Стали друзьями. А потом он влюбился в девушку...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 xml:space="preserve">Прошли годы, он отчетливо помнит имя старухи — от ее участия пришел успех в его карьеру. Но не может вспомнить имени некогда любимой — с ней из его жизни ушло счастье.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 xml:space="preserve">В рассказе «Как же ее звали...», как и в других рассказах новой книги А.Снегирёва, вы не найдёте Героев и негодяев, хороших и плохих, обличений и вердиктов. Случайное здесь становится роковым, временное — вечным, и повсюду царит пронзительное чувство драмы жизни и беззащитности любви. </w:t>
            </w:r>
          </w:p>
        </w:tc>
      </w:tr>
      <w:tr w:rsidR="002D61D3" w:rsidRPr="002D61D3" w14:paraId="15E79C01" w14:textId="77777777" w:rsidTr="002D61D3">
        <w:tc>
          <w:tcPr>
            <w:tcW w:w="0" w:type="auto"/>
            <w:shd w:val="clear" w:color="auto" w:fill="auto"/>
            <w:tcMar>
              <w:top w:w="0" w:type="dxa"/>
              <w:left w:w="0" w:type="dxa"/>
              <w:bottom w:w="0" w:type="dxa"/>
              <w:right w:w="0" w:type="dxa"/>
            </w:tcMar>
            <w:vAlign w:val="center"/>
            <w:hideMark/>
          </w:tcPr>
          <w:p w14:paraId="2FF93424"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D83133"/>
                <w:sz w:val="24"/>
                <w:szCs w:val="24"/>
                <w:lang w:eastAsia="ru-RU"/>
              </w:rPr>
              <w:lastRenderedPageBreak/>
              <w:drawing>
                <wp:inline distT="0" distB="0" distL="0" distR="0" wp14:anchorId="45233838" wp14:editId="733094C2">
                  <wp:extent cx="1428750" cy="2133600"/>
                  <wp:effectExtent l="0" t="0" r="0" b="0"/>
                  <wp:docPr id="12" name="Рисунок 12" descr="Цейлон">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Цейлон">
                            <a:hlinkClick r:id="rId36" tgtFrame="&quot;_blank&quo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28750" cy="213360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06521476" w14:textId="77777777" w:rsidR="002D61D3" w:rsidRPr="002D61D3" w:rsidRDefault="0086699B" w:rsidP="002D61D3">
            <w:pPr>
              <w:spacing w:after="0" w:line="240" w:lineRule="auto"/>
              <w:rPr>
                <w:rFonts w:ascii="Trebuchet MS" w:eastAsia="Times New Roman" w:hAnsi="Trebuchet MS" w:cs="Times New Roman"/>
                <w:color w:val="333333"/>
                <w:sz w:val="24"/>
                <w:szCs w:val="24"/>
                <w:lang w:eastAsia="ru-RU"/>
              </w:rPr>
            </w:pPr>
            <w:hyperlink r:id="rId38" w:tgtFrame="_blank" w:history="1">
              <w:r w:rsidR="002D61D3" w:rsidRPr="002D61D3">
                <w:rPr>
                  <w:rFonts w:ascii="Trebuchet MS" w:eastAsia="Times New Roman" w:hAnsi="Trebuchet MS" w:cs="Times New Roman"/>
                  <w:b/>
                  <w:bCs/>
                  <w:color w:val="D83133"/>
                  <w:sz w:val="24"/>
                  <w:szCs w:val="24"/>
                  <w:lang w:eastAsia="ru-RU"/>
                </w:rPr>
                <w:t>Цейлон</w:t>
              </w:r>
            </w:hyperlink>
            <w:r w:rsidR="002D61D3" w:rsidRPr="002D61D3">
              <w:rPr>
                <w:rFonts w:ascii="Trebuchet MS" w:eastAsia="Times New Roman" w:hAnsi="Trebuchet MS" w:cs="Times New Roman"/>
                <w:b/>
                <w:bCs/>
                <w:color w:val="333333"/>
                <w:sz w:val="24"/>
                <w:szCs w:val="24"/>
                <w:lang w:eastAsia="ru-RU"/>
              </w:rPr>
              <w:t xml:space="preserve">. Юрий Буйда </w:t>
            </w:r>
            <w:r w:rsidR="002D61D3" w:rsidRPr="002D61D3">
              <w:rPr>
                <w:rFonts w:ascii="Trebuchet MS" w:eastAsia="Times New Roman" w:hAnsi="Trebuchet MS" w:cs="Times New Roman"/>
                <w:color w:val="333333"/>
                <w:sz w:val="24"/>
                <w:szCs w:val="24"/>
                <w:lang w:eastAsia="ru-RU"/>
              </w:rPr>
              <w:t xml:space="preserve">  </w:t>
            </w:r>
            <w:r w:rsidR="002D61D3" w:rsidRPr="002D61D3">
              <w:rPr>
                <w:rFonts w:ascii="Trebuchet MS" w:eastAsia="Times New Roman" w:hAnsi="Trebuchet MS" w:cs="Times New Roman"/>
                <w:color w:val="333333"/>
                <w:sz w:val="24"/>
                <w:szCs w:val="24"/>
                <w:lang w:eastAsia="ru-RU"/>
              </w:rPr>
              <w:br/>
            </w:r>
            <w:r w:rsidR="002D61D3" w:rsidRPr="002D61D3">
              <w:rPr>
                <w:rFonts w:ascii="Trebuchet MS" w:eastAsia="Times New Roman" w:hAnsi="Trebuchet MS" w:cs="Times New Roman"/>
                <w:color w:val="333333"/>
                <w:sz w:val="24"/>
                <w:szCs w:val="24"/>
                <w:lang w:eastAsia="ru-RU"/>
              </w:rPr>
              <w:br/>
              <w:t xml:space="preserve">Заядлый путешественник Ховский, впечатленный островом Цейлон, по возвращении на родину пытается создать его подобие. Но среднерусский климат не подходит для пальм и оголенных танцовщиц. Мечта о рае на земле заканчивается печально: хозяин повешен, Цейлон сожжен. На его фундаменте возникают сначала приют для душевнобольных, потом тюрьма, а в 1944 — оборонный завод, который возглавляет один из представителей старинного русского семейства — Андрей Трофимович Черепнин. Он, как и его предшественники, тоже служит мечте. Но знает: если ее не держать в ежовых рукавицах, она может разнести вдребезги всё и вся, как это случалось не раз в истории России. Свое отношение к мечте должен определить и внук Черепнина, подступивший к познанию тайн своей семьи и родины. </w:t>
            </w:r>
          </w:p>
        </w:tc>
      </w:tr>
      <w:tr w:rsidR="002D61D3" w:rsidRPr="002D61D3" w14:paraId="5AAF4B91" w14:textId="77777777" w:rsidTr="002D61D3">
        <w:tc>
          <w:tcPr>
            <w:tcW w:w="0" w:type="auto"/>
            <w:shd w:val="clear" w:color="auto" w:fill="auto"/>
            <w:tcMar>
              <w:top w:w="0" w:type="dxa"/>
              <w:left w:w="0" w:type="dxa"/>
              <w:bottom w:w="0" w:type="dxa"/>
              <w:right w:w="0" w:type="dxa"/>
            </w:tcMar>
            <w:vAlign w:val="center"/>
            <w:hideMark/>
          </w:tcPr>
          <w:p w14:paraId="7158A17C" w14:textId="77777777" w:rsidR="002D61D3" w:rsidRPr="002D61D3" w:rsidRDefault="002D61D3" w:rsidP="002D61D3">
            <w:pPr>
              <w:spacing w:after="0" w:line="240" w:lineRule="auto"/>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noProof/>
                <w:color w:val="333333"/>
                <w:sz w:val="24"/>
                <w:szCs w:val="24"/>
                <w:lang w:eastAsia="ru-RU"/>
              </w:rPr>
              <w:drawing>
                <wp:inline distT="0" distB="0" distL="0" distR="0" wp14:anchorId="29C7BD34" wp14:editId="6EB24EED">
                  <wp:extent cx="1428750" cy="1866900"/>
                  <wp:effectExtent l="0" t="0" r="0" b="0"/>
                  <wp:docPr id="13" name="Рисунок 13" descr="Кот, консьержка и другие уважаемые лю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т, консьержка и другие уважаемые люди"/>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8750" cy="186690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14:paraId="70380B0E" w14:textId="77777777" w:rsidR="002D61D3" w:rsidRPr="002D61D3" w:rsidRDefault="0086699B" w:rsidP="002D61D3">
            <w:pPr>
              <w:spacing w:after="300" w:line="360" w:lineRule="atLeast"/>
              <w:rPr>
                <w:rFonts w:ascii="Trebuchet MS" w:eastAsia="Times New Roman" w:hAnsi="Trebuchet MS" w:cs="Times New Roman"/>
                <w:color w:val="333333"/>
                <w:sz w:val="24"/>
                <w:szCs w:val="24"/>
                <w:lang w:eastAsia="ru-RU"/>
              </w:rPr>
            </w:pPr>
            <w:hyperlink r:id="rId40" w:history="1">
              <w:r w:rsidR="002D61D3" w:rsidRPr="002D61D3">
                <w:rPr>
                  <w:rFonts w:ascii="Trebuchet MS" w:eastAsia="Times New Roman" w:hAnsi="Trebuchet MS" w:cs="Times New Roman"/>
                  <w:b/>
                  <w:bCs/>
                  <w:color w:val="D83133"/>
                  <w:sz w:val="24"/>
                  <w:szCs w:val="24"/>
                  <w:lang w:eastAsia="ru-RU"/>
                </w:rPr>
                <w:t>Кот, консьержка и другие уважаемые люди.</w:t>
              </w:r>
            </w:hyperlink>
            <w:r w:rsidR="002D61D3" w:rsidRPr="002D61D3">
              <w:rPr>
                <w:rFonts w:ascii="Trebuchet MS" w:eastAsia="Times New Roman" w:hAnsi="Trebuchet MS" w:cs="Times New Roman"/>
                <w:b/>
                <w:bCs/>
                <w:color w:val="333333"/>
                <w:sz w:val="24"/>
                <w:szCs w:val="24"/>
                <w:lang w:eastAsia="ru-RU"/>
              </w:rPr>
              <w:t> Диляра Тасбулатова</w:t>
            </w:r>
          </w:p>
          <w:p w14:paraId="310CFF6A" w14:textId="77777777" w:rsidR="002D61D3" w:rsidRPr="002D61D3" w:rsidRDefault="002D61D3" w:rsidP="002D61D3">
            <w:pPr>
              <w:spacing w:after="300" w:line="360" w:lineRule="atLeast"/>
              <w:rPr>
                <w:rFonts w:ascii="Trebuchet MS" w:eastAsia="Times New Roman" w:hAnsi="Trebuchet MS" w:cs="Times New Roman"/>
                <w:color w:val="333333"/>
                <w:sz w:val="24"/>
                <w:szCs w:val="24"/>
                <w:lang w:eastAsia="ru-RU"/>
              </w:rPr>
            </w:pPr>
            <w:r w:rsidRPr="002D61D3">
              <w:rPr>
                <w:rFonts w:ascii="Trebuchet MS" w:eastAsia="Times New Roman" w:hAnsi="Trebuchet MS" w:cs="Times New Roman"/>
                <w:color w:val="333333"/>
                <w:sz w:val="24"/>
                <w:szCs w:val="24"/>
                <w:lang w:eastAsia="ru-RU"/>
              </w:rPr>
              <w:t>В новой порции баек «Кот, консьержка и другие уважаемые люди» Диляра Тасбулатова продолжает свой «эпос современности», как назвал ее произведения Денис Драгунский. А значит, вы вновь будете смеяться до слез, узнавая в героях ее остроумных и точных зарисовок себя, своих близких, друзей и знакомых. На ярмарке non/fiction также можно будет приобрести и дебютную книгу автора «Мама, Колян и слово на букву “б”»</w:t>
            </w:r>
          </w:p>
        </w:tc>
      </w:tr>
    </w:tbl>
    <w:p w14:paraId="11F2CD26" w14:textId="77777777" w:rsidR="004D73FA" w:rsidRDefault="004D73FA"/>
    <w:sectPr w:rsidR="004D7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A63"/>
    <w:rsid w:val="002D61D3"/>
    <w:rsid w:val="00463A63"/>
    <w:rsid w:val="004D73FA"/>
    <w:rsid w:val="00866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4219"/>
  <w15:docId w15:val="{814C1CF3-665E-4980-805D-E42AEFB8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61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61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76074">
      <w:bodyDiv w:val="1"/>
      <w:marLeft w:val="0"/>
      <w:marRight w:val="0"/>
      <w:marTop w:val="0"/>
      <w:marBottom w:val="0"/>
      <w:divBdr>
        <w:top w:val="none" w:sz="0" w:space="0" w:color="auto"/>
        <w:left w:val="none" w:sz="0" w:space="0" w:color="auto"/>
        <w:bottom w:val="none" w:sz="0" w:space="0" w:color="auto"/>
        <w:right w:val="none" w:sz="0" w:space="0" w:color="auto"/>
      </w:divBdr>
      <w:divsChild>
        <w:div w:id="138957077">
          <w:marLeft w:val="0"/>
          <w:marRight w:val="0"/>
          <w:marTop w:val="0"/>
          <w:marBottom w:val="0"/>
          <w:divBdr>
            <w:top w:val="none" w:sz="0" w:space="0" w:color="auto"/>
            <w:left w:val="none" w:sz="0" w:space="0" w:color="auto"/>
            <w:bottom w:val="none" w:sz="0" w:space="0" w:color="auto"/>
            <w:right w:val="none" w:sz="0" w:space="0" w:color="auto"/>
          </w:divBdr>
          <w:divsChild>
            <w:div w:id="993409986">
              <w:marLeft w:val="0"/>
              <w:marRight w:val="0"/>
              <w:marTop w:val="0"/>
              <w:marBottom w:val="0"/>
              <w:divBdr>
                <w:top w:val="none" w:sz="0" w:space="0" w:color="auto"/>
                <w:left w:val="none" w:sz="0" w:space="0" w:color="auto"/>
                <w:bottom w:val="none" w:sz="0" w:space="0" w:color="auto"/>
                <w:right w:val="none" w:sz="0" w:space="0" w:color="auto"/>
              </w:divBdr>
              <w:divsChild>
                <w:div w:id="1581284836">
                  <w:marLeft w:val="-300"/>
                  <w:marRight w:val="-300"/>
                  <w:marTop w:val="0"/>
                  <w:marBottom w:val="0"/>
                  <w:divBdr>
                    <w:top w:val="none" w:sz="0" w:space="0" w:color="auto"/>
                    <w:left w:val="none" w:sz="0" w:space="0" w:color="auto"/>
                    <w:bottom w:val="none" w:sz="0" w:space="0" w:color="auto"/>
                    <w:right w:val="none" w:sz="0" w:space="0" w:color="auto"/>
                  </w:divBdr>
                  <w:divsChild>
                    <w:div w:id="902569872">
                      <w:marLeft w:val="0"/>
                      <w:marRight w:val="0"/>
                      <w:marTop w:val="0"/>
                      <w:marBottom w:val="0"/>
                      <w:divBdr>
                        <w:top w:val="none" w:sz="0" w:space="0" w:color="auto"/>
                        <w:left w:val="none" w:sz="0" w:space="0" w:color="auto"/>
                        <w:bottom w:val="none" w:sz="0" w:space="0" w:color="auto"/>
                        <w:right w:val="none" w:sz="0" w:space="0" w:color="auto"/>
                      </w:divBdr>
                      <w:divsChild>
                        <w:div w:id="367798297">
                          <w:marLeft w:val="0"/>
                          <w:marRight w:val="0"/>
                          <w:marTop w:val="0"/>
                          <w:marBottom w:val="0"/>
                          <w:divBdr>
                            <w:top w:val="none" w:sz="0" w:space="0" w:color="auto"/>
                            <w:left w:val="none" w:sz="0" w:space="0" w:color="auto"/>
                            <w:bottom w:val="none" w:sz="0" w:space="0" w:color="auto"/>
                            <w:right w:val="none" w:sz="0" w:space="0" w:color="auto"/>
                          </w:divBdr>
                        </w:div>
                        <w:div w:id="1498106029">
                          <w:marLeft w:val="0"/>
                          <w:marRight w:val="0"/>
                          <w:marTop w:val="0"/>
                          <w:marBottom w:val="0"/>
                          <w:divBdr>
                            <w:top w:val="none" w:sz="0" w:space="0" w:color="auto"/>
                            <w:left w:val="none" w:sz="0" w:space="0" w:color="auto"/>
                            <w:bottom w:val="none" w:sz="0" w:space="0" w:color="auto"/>
                            <w:right w:val="none" w:sz="0" w:space="0" w:color="auto"/>
                          </w:divBdr>
                        </w:div>
                        <w:div w:id="4943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smo.ru/catalog/book/i-net-im-vozdayaniya-ID1919925/" TargetMode="External"/><Relationship Id="rId13" Type="http://schemas.openxmlformats.org/officeDocument/2006/relationships/hyperlink" Target="https://eksmo.ru/catalog/book/pleshivyy-malchik-proza-p-s-ID1919511/" TargetMode="External"/><Relationship Id="rId18" Type="http://schemas.openxmlformats.org/officeDocument/2006/relationships/image" Target="media/image5.jpeg"/><Relationship Id="rId26" Type="http://schemas.openxmlformats.org/officeDocument/2006/relationships/image" Target="media/image8.jpeg"/><Relationship Id="rId39"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6.jpeg"/><Relationship Id="rId34" Type="http://schemas.openxmlformats.org/officeDocument/2006/relationships/image" Target="media/image11.jpeg"/><Relationship Id="rId42" Type="http://schemas.openxmlformats.org/officeDocument/2006/relationships/theme" Target="theme/theme1.xml"/><Relationship Id="rId7" Type="http://schemas.openxmlformats.org/officeDocument/2006/relationships/hyperlink" Target="https://eksmo.ru/catalog/book/kruk-ID1919506/" TargetMode="External"/><Relationship Id="rId12" Type="http://schemas.openxmlformats.org/officeDocument/2006/relationships/image" Target="media/image3.jpeg"/><Relationship Id="rId17" Type="http://schemas.openxmlformats.org/officeDocument/2006/relationships/hyperlink" Target="https://eksmo.ru/catalog/book/kadyn-ID1914056/" TargetMode="External"/><Relationship Id="rId25" Type="http://schemas.openxmlformats.org/officeDocument/2006/relationships/hyperlink" Target="https://eksmo.ru/catalog/book/kak-ya-izmenil-svoyu-zhizn-k-luchshemu-ID1919933/" TargetMode="External"/><Relationship Id="rId33" Type="http://schemas.openxmlformats.org/officeDocument/2006/relationships/hyperlink" Target="https://eksmo.ru/catalog/book/kak-zhe-eye-zvali--ID1907670/" TargetMode="External"/><Relationship Id="rId38" Type="http://schemas.openxmlformats.org/officeDocument/2006/relationships/hyperlink" Target="https://eksmo.ru/catalog/book/tseylon-ID1895365/" TargetMode="External"/><Relationship Id="rId2" Type="http://schemas.openxmlformats.org/officeDocument/2006/relationships/settings" Target="settings.xml"/><Relationship Id="rId16" Type="http://schemas.openxmlformats.org/officeDocument/2006/relationships/hyperlink" Target="https://eksmo.ru/catalog/book/mednaya-shkatulka-ID1916686/" TargetMode="External"/><Relationship Id="rId20" Type="http://schemas.openxmlformats.org/officeDocument/2006/relationships/hyperlink" Target="https://eksmo.ru/catalog/book/turkestan-ID1896994/" TargetMode="External"/><Relationship Id="rId29" Type="http://schemas.openxmlformats.org/officeDocument/2006/relationships/hyperlink" Target="https://eksmo.ru/catalog/book/gde-nochuyut-bogi-ID191926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eksmo.ru/catalog/book/pleshivyy-malchik-proza-p-s-ID1919511/" TargetMode="External"/><Relationship Id="rId24" Type="http://schemas.openxmlformats.org/officeDocument/2006/relationships/image" Target="media/image7.jpeg"/><Relationship Id="rId32" Type="http://schemas.openxmlformats.org/officeDocument/2006/relationships/hyperlink" Target="https://eksmo.ru/catalog/book/desyat-istoriy-o-lyubvi-ID1911701/" TargetMode="External"/><Relationship Id="rId37" Type="http://schemas.openxmlformats.org/officeDocument/2006/relationships/image" Target="media/image12.jpeg"/><Relationship Id="rId40" Type="http://schemas.openxmlformats.org/officeDocument/2006/relationships/hyperlink" Target="https://eksmo.ru/catalog/book/kot-konserzhka-i-drugie-uvazhaemye-lyudi-ID1917555/" TargetMode="External"/><Relationship Id="rId5" Type="http://schemas.openxmlformats.org/officeDocument/2006/relationships/hyperlink" Target="https://eksmo.ru/catalog/book/kruk-ID1919506/" TargetMode="External"/><Relationship Id="rId15" Type="http://schemas.openxmlformats.org/officeDocument/2006/relationships/image" Target="media/image4.jpeg"/><Relationship Id="rId23" Type="http://schemas.openxmlformats.org/officeDocument/2006/relationships/hyperlink" Target="https://eksmo.ru/catalog/book/kak-ya-izmenil-svoyu-zhizn-k-luchshemu-ID1919933/" TargetMode="External"/><Relationship Id="rId28" Type="http://schemas.openxmlformats.org/officeDocument/2006/relationships/image" Target="media/image9.jpeg"/><Relationship Id="rId36" Type="http://schemas.openxmlformats.org/officeDocument/2006/relationships/hyperlink" Target="https://eksmo.ru/catalog/book/tseylon-ID1895365/" TargetMode="External"/><Relationship Id="rId10" Type="http://schemas.openxmlformats.org/officeDocument/2006/relationships/hyperlink" Target="https://eksmo.ru/catalog/book/i-net-im-vozdayaniya-ID1919925/" TargetMode="External"/><Relationship Id="rId19" Type="http://schemas.openxmlformats.org/officeDocument/2006/relationships/hyperlink" Target="https://eksmo.ru/catalog/book/kadyn-ID1914056/" TargetMode="External"/><Relationship Id="rId31" Type="http://schemas.openxmlformats.org/officeDocument/2006/relationships/image" Target="media/image10.jpeg"/><Relationship Id="rId4" Type="http://schemas.openxmlformats.org/officeDocument/2006/relationships/hyperlink" Target="https://eksmo.ru/news/publishers/" TargetMode="External"/><Relationship Id="rId9" Type="http://schemas.openxmlformats.org/officeDocument/2006/relationships/image" Target="media/image2.jpeg"/><Relationship Id="rId14" Type="http://schemas.openxmlformats.org/officeDocument/2006/relationships/hyperlink" Target="https://eksmo.ru/catalog/book/mednaya-shkatulka-ID1916686/" TargetMode="External"/><Relationship Id="rId22" Type="http://schemas.openxmlformats.org/officeDocument/2006/relationships/hyperlink" Target="https://eksmo.ru/catalog/book/turkestan-ID1896994/" TargetMode="External"/><Relationship Id="rId27" Type="http://schemas.openxmlformats.org/officeDocument/2006/relationships/hyperlink" Target="https://eksmo.ru/catalog/book/gde-nochuyut-bogi-ID1919264/" TargetMode="External"/><Relationship Id="rId30" Type="http://schemas.openxmlformats.org/officeDocument/2006/relationships/hyperlink" Target="https://eksmo.ru/catalog/book/desyat-istoriy-o-lyubvi-ID1911701/" TargetMode="External"/><Relationship Id="rId35" Type="http://schemas.openxmlformats.org/officeDocument/2006/relationships/hyperlink" Target="https://eksmo.ru/catalog/book/kak-zhe-eye-zvali--ID1907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1465</Words>
  <Characters>8355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Библиотека</cp:lastModifiedBy>
  <cp:revision>4</cp:revision>
  <dcterms:created xsi:type="dcterms:W3CDTF">2016-09-13T14:54:00Z</dcterms:created>
  <dcterms:modified xsi:type="dcterms:W3CDTF">2022-04-05T03:28:00Z</dcterms:modified>
</cp:coreProperties>
</file>